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BEB04" w14:textId="77777777" w:rsidR="004A46C0" w:rsidRDefault="004A46C0" w:rsidP="00D017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B3AC61" w14:textId="77777777" w:rsidR="004A46C0" w:rsidRDefault="004A46C0" w:rsidP="00D017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E8DA5C" w14:textId="77777777" w:rsidR="004A46C0" w:rsidRDefault="004A46C0" w:rsidP="00D017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687CFD" w14:textId="5E62D365" w:rsidR="004A46C0" w:rsidRPr="00A66799" w:rsidRDefault="005A25E3" w:rsidP="005A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A66799">
        <w:rPr>
          <w:rFonts w:ascii="Arial" w:hAnsi="Arial" w:cs="Arial"/>
          <w:b/>
          <w:sz w:val="20"/>
          <w:szCs w:val="20"/>
          <w:lang w:val="fr-FR"/>
        </w:rPr>
        <w:t xml:space="preserve">ANNEXE </w:t>
      </w:r>
      <w:r w:rsidR="00FD5EF1" w:rsidRPr="00A66799">
        <w:rPr>
          <w:rFonts w:ascii="Arial" w:hAnsi="Arial" w:cs="Arial"/>
          <w:b/>
          <w:sz w:val="20"/>
          <w:szCs w:val="20"/>
          <w:lang w:val="fr-FR"/>
        </w:rPr>
        <w:t>3</w:t>
      </w:r>
      <w:r w:rsidR="00922F88" w:rsidRPr="00A66799">
        <w:rPr>
          <w:rFonts w:ascii="Arial" w:hAnsi="Arial" w:cs="Arial"/>
          <w:b/>
          <w:sz w:val="20"/>
          <w:szCs w:val="20"/>
          <w:lang w:val="fr-FR"/>
        </w:rPr>
        <w:t>1</w:t>
      </w:r>
    </w:p>
    <w:p w14:paraId="45781193" w14:textId="77777777" w:rsidR="005A25E3" w:rsidRPr="005A25E3" w:rsidRDefault="005A25E3" w:rsidP="005A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031"/>
        <w:gridCol w:w="2777"/>
        <w:gridCol w:w="646"/>
        <w:gridCol w:w="1994"/>
        <w:gridCol w:w="1614"/>
      </w:tblGrid>
      <w:tr w:rsidR="00D0179D" w:rsidRPr="00BE313C" w14:paraId="79FEED26" w14:textId="77777777" w:rsidTr="00442B6E">
        <w:trPr>
          <w:trHeight w:val="275"/>
        </w:trPr>
        <w:tc>
          <w:tcPr>
            <w:tcW w:w="2206" w:type="dxa"/>
            <w:vMerge w:val="restart"/>
            <w:tcBorders>
              <w:right w:val="single" w:sz="4" w:space="0" w:color="auto"/>
            </w:tcBorders>
          </w:tcPr>
          <w:p w14:paraId="2A471210" w14:textId="77777777" w:rsidR="00D0179D" w:rsidRPr="00BE313C" w:rsidRDefault="00D0179D" w:rsidP="00442B6E">
            <w:pPr>
              <w:rPr>
                <w:lang w:val="fr-BE"/>
              </w:rPr>
            </w:pP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38CCB9B" w14:textId="77777777" w:rsidR="00D0179D" w:rsidRPr="004A46C0" w:rsidRDefault="00D0179D" w:rsidP="00442B6E">
            <w:pPr>
              <w:rPr>
                <w:sz w:val="52"/>
                <w:szCs w:val="52"/>
                <w:lang w:val="fr-BE"/>
              </w:rPr>
            </w:pPr>
          </w:p>
          <w:p w14:paraId="4B6B99FA" w14:textId="77777777" w:rsidR="00D0179D" w:rsidRPr="004A46C0" w:rsidRDefault="00D0179D" w:rsidP="00442B6E">
            <w:pPr>
              <w:jc w:val="center"/>
              <w:rPr>
                <w:sz w:val="52"/>
                <w:szCs w:val="52"/>
                <w:lang w:val="fr-BE"/>
              </w:rPr>
            </w:pPr>
            <w:r w:rsidRPr="004A46C0">
              <w:rPr>
                <w:color w:val="0000FF"/>
                <w:sz w:val="52"/>
                <w:szCs w:val="52"/>
                <w:u w:val="single"/>
                <w:lang w:val="fr-BE"/>
              </w:rPr>
              <w:t>Description de fonction</w:t>
            </w:r>
          </w:p>
        </w:tc>
      </w:tr>
      <w:tr w:rsidR="00D0179D" w:rsidRPr="00BE313C" w14:paraId="1CD5C15B" w14:textId="77777777" w:rsidTr="00442B6E">
        <w:trPr>
          <w:trHeight w:val="275"/>
        </w:trPr>
        <w:tc>
          <w:tcPr>
            <w:tcW w:w="2206" w:type="dxa"/>
            <w:vMerge/>
            <w:tcBorders>
              <w:right w:val="single" w:sz="4" w:space="0" w:color="auto"/>
            </w:tcBorders>
          </w:tcPr>
          <w:p w14:paraId="43DCC922" w14:textId="77777777" w:rsidR="00D0179D" w:rsidRPr="00BE313C" w:rsidRDefault="00D0179D" w:rsidP="00442B6E">
            <w:pPr>
              <w:rPr>
                <w:lang w:val="fr-BE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D00C9" w14:textId="77777777" w:rsidR="00D0179D" w:rsidRPr="004A46C0" w:rsidRDefault="00D0179D" w:rsidP="00442B6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52"/>
                <w:szCs w:val="52"/>
                <w:lang w:val="fr-BE"/>
              </w:rPr>
            </w:pPr>
            <w:proofErr w:type="spellStart"/>
            <w:r w:rsidRPr="004A46C0">
              <w:rPr>
                <w:b/>
                <w:color w:val="0000FF"/>
                <w:sz w:val="52"/>
                <w:szCs w:val="52"/>
                <w:lang w:val="fr-BE"/>
              </w:rPr>
              <w:t>Dir</w:t>
            </w:r>
            <w:proofErr w:type="spellEnd"/>
            <w:r w:rsidRPr="004A46C0">
              <w:rPr>
                <w:b/>
                <w:color w:val="0000FF"/>
                <w:sz w:val="52"/>
                <w:szCs w:val="52"/>
                <w:lang w:val="fr-BE"/>
              </w:rPr>
              <w:t>-PC-</w:t>
            </w:r>
            <w:proofErr w:type="spellStart"/>
            <w:r w:rsidRPr="004A46C0">
              <w:rPr>
                <w:b/>
                <w:color w:val="0000FF"/>
                <w:sz w:val="52"/>
                <w:szCs w:val="52"/>
                <w:lang w:val="fr-BE"/>
              </w:rPr>
              <w:t>Ops</w:t>
            </w:r>
            <w:proofErr w:type="spellEnd"/>
          </w:p>
          <w:p w14:paraId="5BB3D3EB" w14:textId="77777777" w:rsidR="00D0179D" w:rsidRPr="004A46C0" w:rsidRDefault="00D0179D" w:rsidP="00442B6E">
            <w:pPr>
              <w:rPr>
                <w:sz w:val="52"/>
                <w:szCs w:val="52"/>
                <w:lang w:val="fr-BE"/>
              </w:rPr>
            </w:pPr>
          </w:p>
        </w:tc>
      </w:tr>
      <w:tr w:rsidR="00D0179D" w:rsidRPr="00A66799" w14:paraId="064F785E" w14:textId="77777777" w:rsidTr="00442B6E">
        <w:tc>
          <w:tcPr>
            <w:tcW w:w="2206" w:type="dxa"/>
          </w:tcPr>
          <w:p w14:paraId="4F677183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4E7A83EF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b/>
                <w:color w:val="0000FF"/>
                <w:sz w:val="20"/>
                <w:szCs w:val="20"/>
                <w:lang w:val="fr-BE"/>
              </w:rPr>
              <w:t>Objectif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243D64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  <w:p w14:paraId="02540FCE" w14:textId="167D6617" w:rsidR="00D0179D" w:rsidRPr="00BE313C" w:rsidRDefault="00D0179D" w:rsidP="002B400A">
            <w:pPr>
              <w:pStyle w:val="Paragraphedeliste"/>
              <w:ind w:left="346"/>
              <w:jc w:val="both"/>
              <w:rPr>
                <w:rFonts w:ascii="Arial" w:hAnsi="Arial"/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 xml:space="preserve">Assurer la coordination opérationnelle multidisciplinaire sur le terrain lors d’incidents de grande ampleur et de situations d’urgence dès que des mesures de coordination s’imposent pour gérer les situations d’urgence. </w:t>
            </w:r>
            <w:r w:rsidR="006C6FB1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P</w:t>
            </w:r>
            <w:r w:rsidRPr="00BE313C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rend</w:t>
            </w:r>
            <w:r w:rsidR="006C6FB1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re</w:t>
            </w:r>
            <w:r w:rsidRPr="00BE313C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 xml:space="preserve"> l’entière responsabilité de la coordination des opérations et assure</w:t>
            </w:r>
            <w:r w:rsidR="006C6FB1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r</w:t>
            </w:r>
            <w:r w:rsidRPr="00BE313C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 xml:space="preserve"> la coordination stratégique </w:t>
            </w:r>
            <w:r w:rsidR="00CC7845" w:rsidRPr="00CC7845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jusqu</w:t>
            </w:r>
            <w:r w:rsidR="006C6FB1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 xml:space="preserve">’à ce que l’autorité compétente </w:t>
            </w:r>
            <w:r w:rsidR="00A54A3C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 xml:space="preserve">en </w:t>
            </w:r>
            <w:r w:rsidR="00CC7845" w:rsidRPr="00CC7845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notifie la reprise à son niveau</w:t>
            </w:r>
            <w:r w:rsidR="00A54A3C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 xml:space="preserve"> ou au niveau national</w:t>
            </w:r>
            <w:r w:rsidRPr="00BE313C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 xml:space="preserve">. </w:t>
            </w:r>
            <w:r w:rsidR="006C6FB1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G</w:t>
            </w:r>
            <w:r w:rsidRPr="00BE313C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aranti</w:t>
            </w:r>
            <w:r w:rsidR="006C6FB1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r</w:t>
            </w:r>
            <w:r w:rsidRPr="00BE313C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 xml:space="preserve"> la communication entre le PC-</w:t>
            </w:r>
            <w:proofErr w:type="spellStart"/>
            <w:r w:rsidRPr="00BE313C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Ops</w:t>
            </w:r>
            <w:proofErr w:type="spellEnd"/>
            <w:r w:rsidRPr="00BE313C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 xml:space="preserve"> et le comité de coordination.  .</w:t>
            </w:r>
          </w:p>
          <w:p w14:paraId="6DEF0995" w14:textId="77777777" w:rsidR="00D0179D" w:rsidRPr="00BE313C" w:rsidRDefault="00D0179D" w:rsidP="00442B6E">
            <w:pPr>
              <w:pStyle w:val="Paragraphedeliste"/>
              <w:ind w:left="346"/>
              <w:rPr>
                <w:rFonts w:ascii="Arial" w:hAnsi="Arial"/>
                <w:sz w:val="20"/>
                <w:szCs w:val="20"/>
                <w:lang w:val="fr-BE"/>
              </w:rPr>
            </w:pPr>
          </w:p>
        </w:tc>
      </w:tr>
      <w:tr w:rsidR="00D0179D" w:rsidRPr="00A66799" w14:paraId="5F27F58B" w14:textId="77777777" w:rsidTr="00442B6E">
        <w:tc>
          <w:tcPr>
            <w:tcW w:w="2206" w:type="dxa"/>
          </w:tcPr>
          <w:p w14:paraId="31C97375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185F2A05" w14:textId="4719117E" w:rsidR="00D0179D" w:rsidRPr="00BE313C" w:rsidRDefault="006C6FB1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>
              <w:rPr>
                <w:b/>
                <w:color w:val="0000FF"/>
                <w:sz w:val="20"/>
                <w:szCs w:val="20"/>
                <w:lang w:val="fr-BE"/>
              </w:rPr>
              <w:t>Tâches-clés et domaines d’activité</w:t>
            </w:r>
          </w:p>
        </w:tc>
        <w:tc>
          <w:tcPr>
            <w:tcW w:w="7080" w:type="dxa"/>
            <w:gridSpan w:val="4"/>
            <w:shd w:val="clear" w:color="auto" w:fill="auto"/>
          </w:tcPr>
          <w:p w14:paraId="15DBC57B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  <w:p w14:paraId="2B33B3FC" w14:textId="3FDDA5B0" w:rsidR="00D0179D" w:rsidRPr="00BE313C" w:rsidRDefault="006C6FB1" w:rsidP="00442B6E">
            <w:pPr>
              <w:outlineLvl w:val="0"/>
              <w:rPr>
                <w:b/>
                <w:sz w:val="20"/>
                <w:szCs w:val="20"/>
                <w:u w:val="single"/>
                <w:lang w:val="fr-BE"/>
              </w:rPr>
            </w:pPr>
            <w:r>
              <w:rPr>
                <w:b/>
                <w:sz w:val="20"/>
                <w:szCs w:val="20"/>
                <w:u w:val="single"/>
                <w:lang w:val="fr-BE"/>
              </w:rPr>
              <w:t>Finalités-clés</w:t>
            </w:r>
          </w:p>
          <w:p w14:paraId="798C9C24" w14:textId="77777777" w:rsidR="00D0179D" w:rsidRPr="00BE313C" w:rsidRDefault="00D0179D" w:rsidP="00442B6E">
            <w:pPr>
              <w:rPr>
                <w:b/>
                <w:color w:val="000000"/>
                <w:sz w:val="20"/>
                <w:szCs w:val="20"/>
                <w:lang w:val="fr-BE"/>
              </w:rPr>
            </w:pPr>
          </w:p>
          <w:p w14:paraId="224F09DD" w14:textId="288AF3E4" w:rsidR="00D0179D" w:rsidRPr="00BE313C" w:rsidRDefault="00D0179D" w:rsidP="002B400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u w:val="single"/>
                <w:lang w:val="fr-BE"/>
              </w:rPr>
            </w:pPr>
            <w:r w:rsidRPr="00BE313C">
              <w:rPr>
                <w:sz w:val="20"/>
                <w:szCs w:val="20"/>
                <w:u w:val="single"/>
                <w:lang w:val="fr-BE"/>
              </w:rPr>
              <w:t>Coordinat</w:t>
            </w:r>
            <w:r w:rsidR="006C6FB1">
              <w:rPr>
                <w:sz w:val="20"/>
                <w:szCs w:val="20"/>
                <w:u w:val="single"/>
                <w:lang w:val="fr-BE"/>
              </w:rPr>
              <w:t>eur</w:t>
            </w:r>
            <w:r w:rsidRPr="00BE313C">
              <w:rPr>
                <w:sz w:val="20"/>
                <w:szCs w:val="20"/>
                <w:u w:val="single"/>
                <w:lang w:val="fr-BE"/>
              </w:rPr>
              <w:t xml:space="preserve"> multidisciplinaire</w:t>
            </w:r>
          </w:p>
          <w:p w14:paraId="4D3A35A2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  <w:p w14:paraId="4D28533B" w14:textId="77777777" w:rsidR="00D0179D" w:rsidRPr="00BE313C" w:rsidRDefault="00D0179D" w:rsidP="002B400A">
            <w:pPr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Intervenir comme coordinateur multidisciplinaire lors des interventions nécessitant une coordination entre plusieurs disciplines.  </w:t>
            </w:r>
          </w:p>
          <w:p w14:paraId="1F0DCDEF" w14:textId="77777777" w:rsidR="00D0179D" w:rsidRPr="00BE313C" w:rsidRDefault="00D0179D" w:rsidP="002B400A">
            <w:pPr>
              <w:jc w:val="both"/>
              <w:rPr>
                <w:sz w:val="20"/>
                <w:szCs w:val="20"/>
                <w:lang w:val="fr-BE"/>
              </w:rPr>
            </w:pPr>
          </w:p>
          <w:p w14:paraId="6FA218F2" w14:textId="12AA0D81" w:rsidR="00D0179D" w:rsidRPr="00BE313C" w:rsidRDefault="006C6FB1" w:rsidP="002B400A">
            <w:pPr>
              <w:ind w:firstLine="36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u w:val="single"/>
                <w:lang w:val="fr-BE"/>
              </w:rPr>
              <w:t>Tâches possibles</w:t>
            </w:r>
            <w:r w:rsidR="00D0179D" w:rsidRPr="00BE313C">
              <w:rPr>
                <w:sz w:val="20"/>
                <w:szCs w:val="20"/>
                <w:u w:val="single"/>
                <w:lang w:val="fr-BE"/>
              </w:rPr>
              <w:t xml:space="preserve"> (</w:t>
            </w:r>
            <w:r w:rsidR="00D0179D">
              <w:rPr>
                <w:sz w:val="20"/>
                <w:szCs w:val="20"/>
                <w:u w:val="single"/>
                <w:lang w:val="fr-BE"/>
              </w:rPr>
              <w:t xml:space="preserve">non </w:t>
            </w:r>
            <w:r>
              <w:rPr>
                <w:sz w:val="20"/>
                <w:szCs w:val="20"/>
                <w:u w:val="single"/>
                <w:lang w:val="fr-BE"/>
              </w:rPr>
              <w:t>limitati</w:t>
            </w:r>
            <w:r w:rsidR="007479AF">
              <w:rPr>
                <w:sz w:val="20"/>
                <w:szCs w:val="20"/>
                <w:u w:val="single"/>
                <w:lang w:val="fr-BE"/>
              </w:rPr>
              <w:t>ves</w:t>
            </w:r>
            <w:r w:rsidR="00D0179D" w:rsidRPr="00BE313C">
              <w:rPr>
                <w:sz w:val="20"/>
                <w:szCs w:val="20"/>
                <w:u w:val="single"/>
                <w:lang w:val="fr-BE"/>
              </w:rPr>
              <w:t>):</w:t>
            </w:r>
          </w:p>
          <w:p w14:paraId="38A3F4ED" w14:textId="17B0F161" w:rsidR="00D0179D" w:rsidRPr="00B7610A" w:rsidRDefault="006C6FB1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>
              <w:rPr>
                <w:color w:val="000000"/>
                <w:sz w:val="20"/>
                <w:szCs w:val="20"/>
                <w:lang w:val="fr-BE"/>
              </w:rPr>
              <w:t>Mettre en place et diriger le</w:t>
            </w:r>
            <w:r w:rsidR="00D0179D" w:rsidRPr="00BE313C">
              <w:rPr>
                <w:color w:val="000000"/>
                <w:sz w:val="20"/>
                <w:szCs w:val="20"/>
                <w:lang w:val="fr-BE"/>
              </w:rPr>
              <w:t xml:space="preserve"> </w:t>
            </w:r>
            <w:r w:rsidR="00D0179D" w:rsidRPr="00B7610A">
              <w:rPr>
                <w:color w:val="000000"/>
                <w:sz w:val="20"/>
                <w:szCs w:val="20"/>
                <w:lang w:val="fr-BE"/>
              </w:rPr>
              <w:t>poste de commande</w:t>
            </w:r>
            <w:r w:rsidR="00AA3E50" w:rsidRPr="00B7610A">
              <w:rPr>
                <w:color w:val="000000"/>
                <w:sz w:val="20"/>
                <w:szCs w:val="20"/>
                <w:lang w:val="fr-BE"/>
              </w:rPr>
              <w:t>ment</w:t>
            </w:r>
            <w:r w:rsidR="00D0179D" w:rsidRPr="00B7610A">
              <w:rPr>
                <w:color w:val="000000"/>
                <w:sz w:val="20"/>
                <w:szCs w:val="20"/>
                <w:lang w:val="fr-BE"/>
              </w:rPr>
              <w:t xml:space="preserve"> opération</w:t>
            </w:r>
            <w:r w:rsidR="00AA3E50" w:rsidRPr="00B7610A">
              <w:rPr>
                <w:color w:val="000000"/>
                <w:sz w:val="20"/>
                <w:szCs w:val="20"/>
                <w:lang w:val="fr-BE"/>
              </w:rPr>
              <w:t>nel</w:t>
            </w:r>
            <w:r w:rsidR="00C7665B" w:rsidRPr="00B7610A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04F7E910" w14:textId="7A28C417" w:rsidR="00D0179D" w:rsidRPr="00B7610A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7610A">
              <w:rPr>
                <w:color w:val="000000"/>
                <w:sz w:val="20"/>
                <w:szCs w:val="20"/>
                <w:lang w:val="fr-BE"/>
              </w:rPr>
              <w:t>Coord</w:t>
            </w:r>
            <w:r w:rsidR="006C6FB1" w:rsidRPr="00B7610A">
              <w:rPr>
                <w:color w:val="000000"/>
                <w:sz w:val="20"/>
                <w:szCs w:val="20"/>
                <w:lang w:val="fr-BE"/>
              </w:rPr>
              <w:t>onner les secours</w:t>
            </w:r>
            <w:r w:rsidRPr="00B7610A">
              <w:rPr>
                <w:color w:val="000000"/>
                <w:sz w:val="20"/>
                <w:szCs w:val="20"/>
                <w:lang w:val="fr-BE"/>
              </w:rPr>
              <w:t xml:space="preserve"> multidisciplinaire</w:t>
            </w:r>
            <w:r w:rsidR="00AA3E50" w:rsidRPr="00B7610A">
              <w:rPr>
                <w:color w:val="000000"/>
                <w:sz w:val="20"/>
                <w:szCs w:val="20"/>
                <w:lang w:val="fr-BE"/>
              </w:rPr>
              <w:t>s</w:t>
            </w:r>
            <w:r w:rsidR="00C7665B" w:rsidRPr="00B7610A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142FCEF8" w14:textId="61B307C0" w:rsidR="004F1EB5" w:rsidRDefault="00AA3E50" w:rsidP="004F1EB5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7610A">
              <w:rPr>
                <w:color w:val="000000"/>
                <w:sz w:val="20"/>
                <w:szCs w:val="20"/>
                <w:lang w:val="fr-BE"/>
              </w:rPr>
              <w:t xml:space="preserve">Coordonner </w:t>
            </w:r>
            <w:r w:rsidR="00D0179D" w:rsidRPr="00B7610A">
              <w:rPr>
                <w:color w:val="000000"/>
                <w:sz w:val="20"/>
                <w:szCs w:val="20"/>
                <w:lang w:val="fr-BE"/>
              </w:rPr>
              <w:t xml:space="preserve">la politique </w:t>
            </w:r>
            <w:r w:rsidR="004F1EB5" w:rsidRPr="00B7610A">
              <w:rPr>
                <w:color w:val="000000"/>
                <w:sz w:val="20"/>
                <w:szCs w:val="20"/>
                <w:lang w:val="fr-BE"/>
              </w:rPr>
              <w:t>jusqu’à</w:t>
            </w:r>
            <w:r w:rsidR="004F1EB5" w:rsidRPr="004F1EB5">
              <w:rPr>
                <w:color w:val="000000"/>
                <w:sz w:val="20"/>
                <w:szCs w:val="20"/>
                <w:lang w:val="fr-BE"/>
              </w:rPr>
              <w:t xml:space="preserve"> ce que l’autorité compétente lui en notifie la reprise à son niveau ou au niveau national</w:t>
            </w:r>
            <w:r w:rsidR="00354BEF">
              <w:rPr>
                <w:color w:val="000000"/>
                <w:sz w:val="20"/>
                <w:szCs w:val="20"/>
                <w:lang w:val="fr-BE"/>
              </w:rPr>
              <w:t xml:space="preserve">. </w:t>
            </w:r>
            <w:r w:rsidR="004F1EB5">
              <w:rPr>
                <w:color w:val="000000"/>
                <w:sz w:val="20"/>
                <w:szCs w:val="20"/>
                <w:lang w:val="fr-BE"/>
              </w:rPr>
              <w:t>U</w:t>
            </w:r>
            <w:r w:rsidR="004F1EB5" w:rsidRPr="004F1EB5">
              <w:rPr>
                <w:color w:val="000000"/>
                <w:sz w:val="20"/>
                <w:szCs w:val="20"/>
                <w:lang w:val="fr-BE"/>
              </w:rPr>
              <w:t xml:space="preserve">tiliser la centrale d’urgence 112 compétente comme centre de communication principal pour alerter et envoyer les acteurs compétents sur les lieux de la situation d'urgence, et informer la centrale </w:t>
            </w:r>
            <w:r w:rsidR="00354BEF">
              <w:rPr>
                <w:color w:val="000000"/>
                <w:sz w:val="20"/>
                <w:szCs w:val="20"/>
                <w:lang w:val="fr-BE"/>
              </w:rPr>
              <w:t xml:space="preserve">d’urgence 112 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de leur arrivée.</w:t>
            </w:r>
          </w:p>
          <w:p w14:paraId="4260C1F8" w14:textId="08295351" w:rsidR="00D0179D" w:rsidRPr="00BE313C" w:rsidRDefault="004F1EB5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>
              <w:rPr>
                <w:color w:val="000000"/>
                <w:sz w:val="20"/>
                <w:szCs w:val="20"/>
                <w:lang w:val="fr-BE"/>
              </w:rPr>
              <w:t>E</w:t>
            </w:r>
            <w:r w:rsidRPr="004F1EB5">
              <w:rPr>
                <w:color w:val="000000"/>
                <w:sz w:val="20"/>
                <w:szCs w:val="20"/>
                <w:lang w:val="fr-BE"/>
              </w:rPr>
              <w:t>valuer les risques liés à l’engagement du personnel dans l’intervention de secours et proposer les actions appropriées pour leur protection, le cas échéant sur la base des recommandations d’un conseiller spécialement désigné à cet effet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  <w:r w:rsidRPr="004F1EB5">
              <w:rPr>
                <w:color w:val="000000"/>
                <w:sz w:val="20"/>
                <w:szCs w:val="20"/>
                <w:lang w:val="fr-BE"/>
              </w:rPr>
              <w:t xml:space="preserve"> </w:t>
            </w:r>
            <w:r w:rsidR="00D0179D" w:rsidRPr="00BE313C">
              <w:rPr>
                <w:color w:val="000000"/>
                <w:sz w:val="20"/>
                <w:szCs w:val="20"/>
                <w:lang w:val="fr-BE"/>
              </w:rPr>
              <w:t>Donner des instructions sur la répartition de la zone d’intervention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14FE2522" w14:textId="346DFE34" w:rsidR="00D0179D" w:rsidRPr="00BE313C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Avertir et conseiller le niveau politique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74E33B40" w14:textId="33C71889" w:rsidR="00D0179D" w:rsidRPr="00BE313C" w:rsidRDefault="006C6FB1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>
              <w:rPr>
                <w:color w:val="000000"/>
                <w:sz w:val="20"/>
                <w:szCs w:val="20"/>
                <w:lang w:val="fr-BE"/>
              </w:rPr>
              <w:t xml:space="preserve">Prendre </w:t>
            </w:r>
            <w:r w:rsidR="00D0179D" w:rsidRPr="00BE313C">
              <w:rPr>
                <w:color w:val="000000"/>
                <w:sz w:val="20"/>
                <w:szCs w:val="20"/>
                <w:lang w:val="fr-BE"/>
              </w:rPr>
              <w:t>toutes les mesures pour organiser le fonctionnement du PC-</w:t>
            </w:r>
            <w:proofErr w:type="spellStart"/>
            <w:r w:rsidR="00D0179D" w:rsidRPr="00BE313C">
              <w:rPr>
                <w:color w:val="000000"/>
                <w:sz w:val="20"/>
                <w:szCs w:val="20"/>
                <w:lang w:val="fr-BE"/>
              </w:rPr>
              <w:t>Ops</w:t>
            </w:r>
            <w:proofErr w:type="spellEnd"/>
            <w:r w:rsidR="00D0179D" w:rsidRPr="00BE313C">
              <w:rPr>
                <w:color w:val="000000"/>
                <w:sz w:val="20"/>
                <w:szCs w:val="20"/>
                <w:lang w:val="fr-BE"/>
              </w:rPr>
              <w:t xml:space="preserve"> et déterminer quelles personnes </w:t>
            </w:r>
            <w:r>
              <w:rPr>
                <w:color w:val="000000"/>
                <w:sz w:val="20"/>
                <w:szCs w:val="20"/>
                <w:lang w:val="fr-BE"/>
              </w:rPr>
              <w:t xml:space="preserve">y </w:t>
            </w:r>
            <w:r w:rsidR="00D0179D" w:rsidRPr="00BE313C">
              <w:rPr>
                <w:color w:val="000000"/>
                <w:sz w:val="20"/>
                <w:szCs w:val="20"/>
                <w:lang w:val="fr-BE"/>
              </w:rPr>
              <w:t>ont accès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4C650567" w14:textId="780515B6" w:rsidR="00D0179D" w:rsidRPr="00BE313C" w:rsidRDefault="00D0179D" w:rsidP="00F729D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Rédiger régulièrement des </w:t>
            </w:r>
            <w:r w:rsidR="00F729DB" w:rsidRPr="00F729DB">
              <w:rPr>
                <w:color w:val="000000"/>
                <w:sz w:val="20"/>
                <w:szCs w:val="20"/>
                <w:lang w:val="fr-BE"/>
              </w:rPr>
              <w:t>rapports de situation aux autorités compétentes et à la centrale d’urgence 112 compétente, via le portail national de sécurité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5A8D23B2" w14:textId="6780A862" w:rsidR="00D0179D" w:rsidRPr="00BE313C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Veiller à la continuité du PC-</w:t>
            </w:r>
            <w:proofErr w:type="spellStart"/>
            <w:r w:rsidRPr="00BE313C">
              <w:rPr>
                <w:color w:val="000000"/>
                <w:sz w:val="20"/>
                <w:szCs w:val="20"/>
                <w:lang w:val="fr-BE"/>
              </w:rPr>
              <w:t>Ops</w:t>
            </w:r>
            <w:proofErr w:type="spellEnd"/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 (relève </w:t>
            </w:r>
            <w:r w:rsidR="002B400A">
              <w:rPr>
                <w:color w:val="000000"/>
                <w:sz w:val="20"/>
                <w:szCs w:val="20"/>
                <w:lang w:val="fr-BE"/>
              </w:rPr>
              <w:t xml:space="preserve">des 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>membres, reprise-</w:t>
            </w:r>
            <w:r w:rsidR="006C6FB1">
              <w:rPr>
                <w:color w:val="000000"/>
                <w:sz w:val="20"/>
                <w:szCs w:val="20"/>
                <w:lang w:val="fr-BE"/>
              </w:rPr>
              <w:t>remise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>, approvisionnement,…)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739F575A" w14:textId="222EC6A3" w:rsidR="00D0179D" w:rsidRPr="00BE313C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Garder un aperçu des moyens disponibles et engagés des différentes disciplines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42E702EB" w14:textId="26C6DF40" w:rsidR="00D0179D" w:rsidRPr="00BE313C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Conna</w:t>
            </w:r>
            <w:r w:rsidR="006C6FB1">
              <w:rPr>
                <w:color w:val="000000"/>
                <w:sz w:val="20"/>
                <w:szCs w:val="20"/>
                <w:lang w:val="fr-BE"/>
              </w:rPr>
              <w:t>ître l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>es besoins des différentes disciplines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3367C884" w14:textId="642996C3" w:rsidR="00D0179D" w:rsidRPr="00BE313C" w:rsidRDefault="00D0179D" w:rsidP="00F729D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Organis</w:t>
            </w:r>
            <w:r w:rsidR="006C6FB1">
              <w:rPr>
                <w:color w:val="000000"/>
                <w:sz w:val="20"/>
                <w:szCs w:val="20"/>
                <w:lang w:val="fr-BE"/>
              </w:rPr>
              <w:t>er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 la communication multidisciplinaire</w:t>
            </w:r>
            <w:r w:rsidR="00F729DB" w:rsidRPr="00F729DB">
              <w:rPr>
                <w:lang w:val="fr-FR"/>
              </w:rPr>
              <w:t xml:space="preserve"> </w:t>
            </w:r>
            <w:r w:rsidR="00F729DB" w:rsidRPr="00F729DB">
              <w:rPr>
                <w:color w:val="000000"/>
                <w:sz w:val="20"/>
                <w:szCs w:val="20"/>
                <w:lang w:val="fr-BE"/>
              </w:rPr>
              <w:t>entre les directeurs des disciplines concernées et les autres membres du PC-</w:t>
            </w:r>
            <w:proofErr w:type="spellStart"/>
            <w:r w:rsidR="00F729DB" w:rsidRPr="00F729DB">
              <w:rPr>
                <w:color w:val="000000"/>
                <w:sz w:val="20"/>
                <w:szCs w:val="20"/>
                <w:lang w:val="fr-BE"/>
              </w:rPr>
              <w:t>Ops</w:t>
            </w:r>
            <w:proofErr w:type="spellEnd"/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25FC0E3A" w14:textId="6C6CA3B4" w:rsidR="004F1EB5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Détermin</w:t>
            </w:r>
            <w:r w:rsidR="006C6FB1">
              <w:rPr>
                <w:color w:val="000000"/>
                <w:sz w:val="20"/>
                <w:szCs w:val="20"/>
                <w:lang w:val="fr-BE"/>
              </w:rPr>
              <w:t>er l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es modalités d’accès </w:t>
            </w:r>
            <w:r w:rsidR="006C6FB1">
              <w:rPr>
                <w:color w:val="000000"/>
                <w:sz w:val="20"/>
                <w:szCs w:val="20"/>
                <w:lang w:val="fr-BE"/>
              </w:rPr>
              <w:t>d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>es tiers aux différentes zones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2F842CF2" w14:textId="1DA0F48B" w:rsidR="00D0179D" w:rsidRPr="00BE313C" w:rsidRDefault="004F1EB5" w:rsidP="004F1EB5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fr-BE"/>
              </w:rPr>
            </w:pPr>
            <w:r>
              <w:rPr>
                <w:color w:val="000000"/>
                <w:sz w:val="20"/>
                <w:szCs w:val="20"/>
                <w:lang w:val="fr-BE"/>
              </w:rPr>
              <w:lastRenderedPageBreak/>
              <w:t>D</w:t>
            </w:r>
            <w:r w:rsidRPr="004F1EB5">
              <w:rPr>
                <w:color w:val="000000"/>
                <w:sz w:val="20"/>
                <w:szCs w:val="20"/>
                <w:lang w:val="fr-BE"/>
              </w:rPr>
              <w:t>élimiter une zone judiciaire en concertation avec l’autorité judiciaire, si celle-ci en fait la demande, cette zone ne peut être levée qu’après autorisation de l’autorité judiciaire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7CBD1434" w14:textId="77777777" w:rsidR="00D0179D" w:rsidRPr="00BE313C" w:rsidRDefault="00D0179D" w:rsidP="002B400A">
            <w:pPr>
              <w:ind w:left="720"/>
              <w:jc w:val="both"/>
              <w:rPr>
                <w:color w:val="000000"/>
                <w:sz w:val="20"/>
                <w:szCs w:val="20"/>
                <w:lang w:val="fr-BE"/>
              </w:rPr>
            </w:pPr>
          </w:p>
          <w:p w14:paraId="7CBD1C5A" w14:textId="7B0D2A8E" w:rsidR="00D0179D" w:rsidRPr="00BE313C" w:rsidRDefault="00D0179D" w:rsidP="002B400A">
            <w:pPr>
              <w:numPr>
                <w:ilvl w:val="0"/>
                <w:numId w:val="3"/>
              </w:numPr>
              <w:ind w:hanging="658"/>
              <w:jc w:val="both"/>
              <w:rPr>
                <w:sz w:val="20"/>
                <w:szCs w:val="20"/>
                <w:u w:val="single"/>
                <w:lang w:val="fr-BE"/>
              </w:rPr>
            </w:pPr>
            <w:r w:rsidRPr="00BE313C">
              <w:rPr>
                <w:sz w:val="20"/>
                <w:szCs w:val="20"/>
                <w:u w:val="single"/>
                <w:lang w:val="fr-BE"/>
              </w:rPr>
              <w:t xml:space="preserve">Dirigeant </w:t>
            </w:r>
            <w:r w:rsidR="006C6FB1">
              <w:rPr>
                <w:sz w:val="20"/>
                <w:szCs w:val="20"/>
                <w:u w:val="single"/>
                <w:lang w:val="fr-BE"/>
              </w:rPr>
              <w:t>provisoire</w:t>
            </w:r>
          </w:p>
          <w:p w14:paraId="7DF5A67F" w14:textId="4E8CAEDA" w:rsidR="00D0179D" w:rsidRPr="00BE313C" w:rsidRDefault="002B400A" w:rsidP="002B400A">
            <w:pPr>
              <w:jc w:val="both"/>
              <w:rPr>
                <w:color w:val="000000"/>
                <w:sz w:val="20"/>
                <w:szCs w:val="20"/>
                <w:lang w:val="fr-BE"/>
              </w:rPr>
            </w:pPr>
            <w:r>
              <w:rPr>
                <w:color w:val="000000"/>
                <w:sz w:val="20"/>
                <w:szCs w:val="20"/>
                <w:lang w:val="fr-BE"/>
              </w:rPr>
              <w:t>Le DIR-PC-</w:t>
            </w:r>
            <w:proofErr w:type="spellStart"/>
            <w:r>
              <w:rPr>
                <w:color w:val="000000"/>
                <w:sz w:val="20"/>
                <w:szCs w:val="20"/>
                <w:lang w:val="fr-BE"/>
              </w:rPr>
              <w:t>Ops</w:t>
            </w:r>
            <w:proofErr w:type="spellEnd"/>
            <w:r>
              <w:rPr>
                <w:color w:val="000000"/>
                <w:sz w:val="20"/>
                <w:szCs w:val="20"/>
                <w:lang w:val="fr-BE"/>
              </w:rPr>
              <w:t xml:space="preserve"> </w:t>
            </w:r>
            <w:r w:rsidR="00A54A3C">
              <w:rPr>
                <w:color w:val="000000"/>
                <w:sz w:val="20"/>
                <w:szCs w:val="20"/>
                <w:lang w:val="fr-BE"/>
              </w:rPr>
              <w:t xml:space="preserve">organise le terrain d’intervention et </w:t>
            </w:r>
            <w:r>
              <w:rPr>
                <w:color w:val="000000"/>
                <w:sz w:val="20"/>
                <w:szCs w:val="20"/>
                <w:lang w:val="fr-BE"/>
              </w:rPr>
              <w:t>prend</w:t>
            </w:r>
            <w:r w:rsidR="00D0179D" w:rsidRPr="00BE313C">
              <w:rPr>
                <w:color w:val="000000"/>
                <w:sz w:val="20"/>
                <w:szCs w:val="20"/>
                <w:lang w:val="fr-BE"/>
              </w:rPr>
              <w:t xml:space="preserve"> de</w:t>
            </w:r>
            <w:r>
              <w:rPr>
                <w:color w:val="000000"/>
                <w:sz w:val="20"/>
                <w:szCs w:val="20"/>
                <w:lang w:val="fr-BE"/>
              </w:rPr>
              <w:t>s</w:t>
            </w:r>
            <w:r w:rsidR="00D0179D" w:rsidRPr="00BE313C">
              <w:rPr>
                <w:color w:val="000000"/>
                <w:sz w:val="20"/>
                <w:szCs w:val="20"/>
                <w:lang w:val="fr-BE"/>
              </w:rPr>
              <w:t xml:space="preserve"> décisions opérationnelles sur </w:t>
            </w:r>
            <w:r w:rsidR="006C6FB1">
              <w:rPr>
                <w:color w:val="000000"/>
                <w:sz w:val="20"/>
                <w:szCs w:val="20"/>
                <w:lang w:val="fr-BE"/>
              </w:rPr>
              <w:t xml:space="preserve">la </w:t>
            </w:r>
            <w:r w:rsidR="00D0179D" w:rsidRPr="00BE313C">
              <w:rPr>
                <w:color w:val="000000"/>
                <w:sz w:val="20"/>
                <w:szCs w:val="20"/>
                <w:lang w:val="fr-BE"/>
              </w:rPr>
              <w:t>base des avis des membres du PC-</w:t>
            </w:r>
            <w:proofErr w:type="spellStart"/>
            <w:r w:rsidR="00D0179D" w:rsidRPr="00BE313C">
              <w:rPr>
                <w:color w:val="000000"/>
                <w:sz w:val="20"/>
                <w:szCs w:val="20"/>
                <w:lang w:val="fr-BE"/>
              </w:rPr>
              <w:t>Ops</w:t>
            </w:r>
            <w:proofErr w:type="spellEnd"/>
            <w:r w:rsidR="00D0179D" w:rsidRPr="00BE313C">
              <w:rPr>
                <w:color w:val="000000"/>
                <w:sz w:val="20"/>
                <w:szCs w:val="20"/>
                <w:lang w:val="fr-BE"/>
              </w:rPr>
              <w:t xml:space="preserve">. Le </w:t>
            </w:r>
            <w:proofErr w:type="spellStart"/>
            <w:r w:rsidR="00D0179D" w:rsidRPr="00BE313C">
              <w:rPr>
                <w:color w:val="000000"/>
                <w:sz w:val="20"/>
                <w:szCs w:val="20"/>
                <w:lang w:val="fr-BE"/>
              </w:rPr>
              <w:t>Dir</w:t>
            </w:r>
            <w:proofErr w:type="spellEnd"/>
            <w:r w:rsidR="00D0179D" w:rsidRPr="00BE313C">
              <w:rPr>
                <w:color w:val="000000"/>
                <w:sz w:val="20"/>
                <w:szCs w:val="20"/>
                <w:lang w:val="fr-BE"/>
              </w:rPr>
              <w:t>-PC-</w:t>
            </w:r>
            <w:proofErr w:type="spellStart"/>
            <w:r w:rsidR="00D0179D" w:rsidRPr="00BE313C">
              <w:rPr>
                <w:color w:val="000000"/>
                <w:sz w:val="20"/>
                <w:szCs w:val="20"/>
                <w:lang w:val="fr-BE"/>
              </w:rPr>
              <w:t>Ops</w:t>
            </w:r>
            <w:proofErr w:type="spellEnd"/>
            <w:r w:rsidR="00D0179D" w:rsidRPr="00BE313C">
              <w:rPr>
                <w:color w:val="000000"/>
                <w:sz w:val="20"/>
                <w:szCs w:val="20"/>
                <w:lang w:val="fr-BE"/>
              </w:rPr>
              <w:t xml:space="preserve"> n’est pas un chef fonctionnel des membres présents mais se profile toutefois comme </w:t>
            </w:r>
            <w:r w:rsidR="006C6FB1">
              <w:rPr>
                <w:color w:val="000000"/>
                <w:sz w:val="20"/>
                <w:szCs w:val="20"/>
                <w:lang w:val="fr-BE"/>
              </w:rPr>
              <w:t xml:space="preserve">le </w:t>
            </w:r>
            <w:r w:rsidR="00D0179D" w:rsidRPr="00BE313C">
              <w:rPr>
                <w:color w:val="000000"/>
                <w:sz w:val="20"/>
                <w:szCs w:val="20"/>
                <w:lang w:val="fr-BE"/>
              </w:rPr>
              <w:t xml:space="preserve">dirigeant </w:t>
            </w:r>
            <w:r w:rsidR="006C6FB1">
              <w:rPr>
                <w:color w:val="000000"/>
                <w:sz w:val="20"/>
                <w:szCs w:val="20"/>
                <w:lang w:val="fr-BE"/>
              </w:rPr>
              <w:t>provisoire</w:t>
            </w:r>
            <w:r w:rsidR="00D0179D" w:rsidRPr="00BE313C">
              <w:rPr>
                <w:color w:val="000000"/>
                <w:sz w:val="20"/>
                <w:szCs w:val="20"/>
                <w:lang w:val="fr-BE"/>
              </w:rPr>
              <w:t xml:space="preserve"> pendant la durée</w:t>
            </w:r>
            <w:r w:rsidR="008D2112">
              <w:rPr>
                <w:color w:val="000000"/>
                <w:sz w:val="20"/>
                <w:szCs w:val="20"/>
                <w:lang w:val="fr-BE"/>
              </w:rPr>
              <w:t xml:space="preserve"> de sa désignation comme </w:t>
            </w:r>
            <w:proofErr w:type="spellStart"/>
            <w:r w:rsidR="008D2112">
              <w:rPr>
                <w:color w:val="000000"/>
                <w:sz w:val="20"/>
                <w:szCs w:val="20"/>
                <w:lang w:val="fr-BE"/>
              </w:rPr>
              <w:t>Dir</w:t>
            </w:r>
            <w:proofErr w:type="spellEnd"/>
            <w:r w:rsidR="008D2112">
              <w:rPr>
                <w:color w:val="000000"/>
                <w:sz w:val="20"/>
                <w:szCs w:val="20"/>
                <w:lang w:val="fr-BE"/>
              </w:rPr>
              <w:t>-PC-</w:t>
            </w:r>
            <w:proofErr w:type="spellStart"/>
            <w:r w:rsidR="008D2112">
              <w:rPr>
                <w:color w:val="000000"/>
                <w:sz w:val="20"/>
                <w:szCs w:val="20"/>
                <w:lang w:val="fr-BE"/>
              </w:rPr>
              <w:t>Ops</w:t>
            </w:r>
            <w:proofErr w:type="spellEnd"/>
            <w:r w:rsidR="00D0179D" w:rsidRPr="00BE313C">
              <w:rPr>
                <w:color w:val="000000"/>
                <w:sz w:val="20"/>
                <w:szCs w:val="20"/>
                <w:lang w:val="fr-BE"/>
              </w:rPr>
              <w:t xml:space="preserve"> de l’incident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54015570" w14:textId="77777777" w:rsidR="00D0179D" w:rsidRPr="00BE313C" w:rsidRDefault="00D0179D" w:rsidP="002B400A">
            <w:pPr>
              <w:jc w:val="both"/>
              <w:rPr>
                <w:sz w:val="20"/>
                <w:szCs w:val="20"/>
                <w:lang w:val="fr-BE"/>
              </w:rPr>
            </w:pPr>
          </w:p>
          <w:p w14:paraId="52379AE7" w14:textId="77777777" w:rsidR="00D0179D" w:rsidRPr="00BE313C" w:rsidRDefault="00D0179D" w:rsidP="002B400A">
            <w:pPr>
              <w:jc w:val="both"/>
              <w:rPr>
                <w:sz w:val="20"/>
                <w:szCs w:val="20"/>
                <w:lang w:val="fr-BE"/>
              </w:rPr>
            </w:pPr>
          </w:p>
          <w:p w14:paraId="3A3E7B5E" w14:textId="235950AC" w:rsidR="00D0179D" w:rsidRPr="00BE313C" w:rsidRDefault="007479AF" w:rsidP="002B400A">
            <w:pPr>
              <w:ind w:firstLine="36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u w:val="single"/>
                <w:lang w:val="fr-BE"/>
              </w:rPr>
              <w:t>Tâches possibles</w:t>
            </w:r>
            <w:r w:rsidR="00D0179D" w:rsidRPr="00BE313C">
              <w:rPr>
                <w:sz w:val="20"/>
                <w:szCs w:val="20"/>
                <w:u w:val="single"/>
                <w:lang w:val="fr-BE"/>
              </w:rPr>
              <w:t xml:space="preserve"> (non</w:t>
            </w:r>
            <w:r w:rsidR="00D0179D">
              <w:rPr>
                <w:sz w:val="20"/>
                <w:szCs w:val="20"/>
                <w:u w:val="single"/>
                <w:lang w:val="fr-BE"/>
              </w:rPr>
              <w:t xml:space="preserve"> </w:t>
            </w:r>
            <w:r>
              <w:rPr>
                <w:sz w:val="20"/>
                <w:szCs w:val="20"/>
                <w:u w:val="single"/>
                <w:lang w:val="fr-BE"/>
              </w:rPr>
              <w:t>limitatives</w:t>
            </w:r>
            <w:r w:rsidR="00D0179D" w:rsidRPr="00BE313C">
              <w:rPr>
                <w:sz w:val="20"/>
                <w:szCs w:val="20"/>
                <w:u w:val="single"/>
                <w:lang w:val="fr-BE"/>
              </w:rPr>
              <w:t>):</w:t>
            </w:r>
          </w:p>
          <w:p w14:paraId="0A0F8AC3" w14:textId="166064F0" w:rsidR="00D0179D" w:rsidRPr="00BE313C" w:rsidRDefault="00D0179D" w:rsidP="002B400A">
            <w:pPr>
              <w:numPr>
                <w:ilvl w:val="1"/>
                <w:numId w:val="3"/>
              </w:numPr>
              <w:tabs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Fixer les priorités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114B0481" w14:textId="0B0D148C" w:rsidR="00D0179D" w:rsidRPr="00BE313C" w:rsidRDefault="00D0179D" w:rsidP="002B400A">
            <w:pPr>
              <w:numPr>
                <w:ilvl w:val="1"/>
                <w:numId w:val="3"/>
              </w:numPr>
              <w:tabs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Prendre les décisions sur </w:t>
            </w:r>
            <w:r w:rsidR="002B400A">
              <w:rPr>
                <w:color w:val="000000"/>
                <w:sz w:val="20"/>
                <w:szCs w:val="20"/>
                <w:lang w:val="fr-BE"/>
              </w:rPr>
              <w:t xml:space="preserve">la 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>base de l’avis des personnes présentes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05F87C0B" w14:textId="0FD9EBAB" w:rsidR="00D0179D" w:rsidRPr="00BE313C" w:rsidRDefault="00D0179D" w:rsidP="002B400A">
            <w:pPr>
              <w:numPr>
                <w:ilvl w:val="1"/>
                <w:numId w:val="3"/>
              </w:numPr>
              <w:tabs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Diriger la réunion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28BB67CC" w14:textId="7B792769" w:rsidR="00D0179D" w:rsidRPr="007479AF" w:rsidRDefault="00D0179D" w:rsidP="002B400A">
            <w:pPr>
              <w:numPr>
                <w:ilvl w:val="1"/>
                <w:numId w:val="3"/>
              </w:numPr>
              <w:tabs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7479AF">
              <w:rPr>
                <w:color w:val="000000"/>
                <w:sz w:val="20"/>
                <w:szCs w:val="20"/>
                <w:lang w:val="fr-BE"/>
              </w:rPr>
              <w:t xml:space="preserve">Tenir compte </w:t>
            </w:r>
            <w:r w:rsidR="007479AF" w:rsidRPr="007479AF">
              <w:rPr>
                <w:color w:val="000000"/>
                <w:sz w:val="20"/>
                <w:szCs w:val="20"/>
                <w:lang w:val="fr-BE"/>
              </w:rPr>
              <w:t>du timing</w:t>
            </w:r>
            <w:r w:rsidRPr="007479AF">
              <w:rPr>
                <w:color w:val="000000"/>
                <w:sz w:val="20"/>
                <w:szCs w:val="20"/>
                <w:lang w:val="fr-BE"/>
              </w:rPr>
              <w:t xml:space="preserve"> de réunion et du processus IBOBBO</w:t>
            </w:r>
            <w:r w:rsidR="007479AF" w:rsidRPr="007479AF">
              <w:rPr>
                <w:color w:val="000000"/>
                <w:sz w:val="20"/>
                <w:szCs w:val="20"/>
                <w:lang w:val="fr-BE"/>
              </w:rPr>
              <w:t xml:space="preserve"> (</w:t>
            </w:r>
            <w:r w:rsidR="007479AF" w:rsidRPr="007479AF">
              <w:rPr>
                <w:color w:val="000000"/>
                <w:sz w:val="20"/>
                <w:szCs w:val="20"/>
                <w:lang w:val="fr-FR"/>
              </w:rPr>
              <w:t>la collecte d’informations, la représentation de la situation, la formation d’un jugement, la prise de décision, le commandement et le suivi</w:t>
            </w:r>
            <w:r w:rsidR="007479AF" w:rsidRPr="007479AF">
              <w:rPr>
                <w:color w:val="000000"/>
                <w:sz w:val="20"/>
                <w:szCs w:val="20"/>
                <w:lang w:val="fr-BE"/>
              </w:rPr>
              <w:t>)</w:t>
            </w:r>
            <w:r w:rsidR="00C7665B" w:rsidRPr="007479AF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3889C09F" w14:textId="558C8021" w:rsidR="00D0179D" w:rsidRPr="00BE313C" w:rsidRDefault="00F729DB" w:rsidP="002B400A">
            <w:pPr>
              <w:numPr>
                <w:ilvl w:val="1"/>
                <w:numId w:val="3"/>
              </w:numPr>
              <w:tabs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  <w:lang w:val="fr-BE"/>
              </w:rPr>
            </w:pPr>
            <w:r>
              <w:rPr>
                <w:color w:val="000000"/>
                <w:sz w:val="20"/>
                <w:szCs w:val="20"/>
                <w:lang w:val="fr-BE"/>
              </w:rPr>
              <w:t>S</w:t>
            </w:r>
            <w:r w:rsidRPr="00F729DB">
              <w:rPr>
                <w:color w:val="000000"/>
                <w:sz w:val="20"/>
                <w:szCs w:val="20"/>
                <w:lang w:val="fr-BE"/>
              </w:rPr>
              <w:t>i la coordination opérationnelle s’accompagne d’une coordination stratégique, conseiller les autorités compétentes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17AF607E" w14:textId="28A05E75" w:rsidR="00D0179D" w:rsidRPr="00BE313C" w:rsidRDefault="00D0179D" w:rsidP="002B400A">
            <w:pPr>
              <w:numPr>
                <w:ilvl w:val="1"/>
                <w:numId w:val="3"/>
              </w:numPr>
              <w:tabs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Exécuter </w:t>
            </w:r>
            <w:r w:rsidR="00F729DB">
              <w:rPr>
                <w:color w:val="000000"/>
                <w:sz w:val="20"/>
                <w:szCs w:val="20"/>
                <w:lang w:val="fr-BE"/>
              </w:rPr>
              <w:t xml:space="preserve">ou faire exécuter 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les </w:t>
            </w:r>
            <w:r w:rsidR="002B400A">
              <w:rPr>
                <w:color w:val="000000"/>
                <w:sz w:val="20"/>
                <w:szCs w:val="20"/>
                <w:lang w:val="fr-BE"/>
              </w:rPr>
              <w:t>décisions du comité de coordination</w:t>
            </w:r>
          </w:p>
          <w:p w14:paraId="3E157540" w14:textId="0A1C453D" w:rsidR="00D0179D" w:rsidRPr="00BE313C" w:rsidRDefault="00D0179D" w:rsidP="002B400A">
            <w:pPr>
              <w:numPr>
                <w:ilvl w:val="1"/>
                <w:numId w:val="3"/>
              </w:numPr>
              <w:tabs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Faire fonction d’unique canal de communication multidisciplinaire entre le PC-</w:t>
            </w:r>
            <w:proofErr w:type="spellStart"/>
            <w:r w:rsidRPr="00BE313C">
              <w:rPr>
                <w:color w:val="000000"/>
                <w:sz w:val="20"/>
                <w:szCs w:val="20"/>
                <w:lang w:val="fr-BE"/>
              </w:rPr>
              <w:t>Ops</w:t>
            </w:r>
            <w:proofErr w:type="spellEnd"/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 et le comité de coordination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583FE9EC" w14:textId="1EF1D217" w:rsidR="00D0179D" w:rsidRPr="00BE313C" w:rsidRDefault="00D0179D" w:rsidP="002B400A">
            <w:pPr>
              <w:numPr>
                <w:ilvl w:val="1"/>
                <w:numId w:val="3"/>
              </w:numPr>
              <w:tabs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Garantir </w:t>
            </w:r>
            <w:r w:rsidR="007479AF">
              <w:rPr>
                <w:color w:val="000000"/>
                <w:sz w:val="20"/>
                <w:szCs w:val="20"/>
                <w:lang w:val="fr-BE"/>
              </w:rPr>
              <w:t xml:space="preserve">la mise en </w:t>
            </w:r>
            <w:proofErr w:type="spellStart"/>
            <w:r w:rsidR="007479AF">
              <w:rPr>
                <w:color w:val="000000"/>
                <w:sz w:val="20"/>
                <w:szCs w:val="20"/>
                <w:lang w:val="fr-BE"/>
              </w:rPr>
              <w:t>oeuvre</w:t>
            </w:r>
            <w:proofErr w:type="spellEnd"/>
            <w:r w:rsidR="007479AF">
              <w:rPr>
                <w:color w:val="000000"/>
                <w:sz w:val="20"/>
                <w:szCs w:val="20"/>
                <w:lang w:val="fr-BE"/>
              </w:rPr>
              <w:t xml:space="preserve"> 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 du </w:t>
            </w:r>
            <w:r w:rsidR="004F1EB5">
              <w:rPr>
                <w:color w:val="000000"/>
                <w:sz w:val="20"/>
                <w:szCs w:val="20"/>
                <w:lang w:val="fr-BE"/>
              </w:rPr>
              <w:t>livre de bord</w:t>
            </w:r>
            <w:r w:rsidR="004F1EB5" w:rsidRPr="00BE313C">
              <w:rPr>
                <w:color w:val="000000"/>
                <w:sz w:val="20"/>
                <w:szCs w:val="20"/>
                <w:lang w:val="fr-BE"/>
              </w:rPr>
              <w:t xml:space="preserve"> 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>multidisciplinaire et son actualisation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26FDDC20" w14:textId="78FF33F2" w:rsidR="00D0179D" w:rsidRDefault="00D0179D" w:rsidP="002B400A">
            <w:pPr>
              <w:numPr>
                <w:ilvl w:val="1"/>
                <w:numId w:val="3"/>
              </w:numPr>
              <w:tabs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Organiser un débriefing multidisciplinaire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6057054C" w14:textId="3E157740" w:rsidR="00F729DB" w:rsidRPr="00BE313C" w:rsidRDefault="00F729DB" w:rsidP="002B400A">
            <w:pPr>
              <w:numPr>
                <w:ilvl w:val="1"/>
                <w:numId w:val="3"/>
              </w:numPr>
              <w:tabs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  <w:lang w:val="fr-BE"/>
              </w:rPr>
            </w:pPr>
            <w:r>
              <w:rPr>
                <w:color w:val="000000"/>
                <w:sz w:val="20"/>
                <w:szCs w:val="20"/>
                <w:lang w:val="fr-BE"/>
              </w:rPr>
              <w:t>O</w:t>
            </w:r>
            <w:r w:rsidRPr="00F729DB">
              <w:rPr>
                <w:color w:val="000000"/>
                <w:sz w:val="20"/>
                <w:szCs w:val="20"/>
                <w:lang w:val="fr-BE"/>
              </w:rPr>
              <w:t>rganiser les lieux de l’intervention et, si nécessaire, mettre en place et</w:t>
            </w:r>
            <w:r>
              <w:rPr>
                <w:color w:val="000000"/>
                <w:sz w:val="20"/>
                <w:szCs w:val="20"/>
                <w:lang w:val="fr-BE"/>
              </w:rPr>
              <w:t xml:space="preserve"> lever le dispositif de zonage</w:t>
            </w:r>
            <w:r w:rsidR="007479AF">
              <w:rPr>
                <w:color w:val="000000"/>
                <w:sz w:val="20"/>
                <w:szCs w:val="20"/>
                <w:lang w:val="fr-BE"/>
              </w:rPr>
              <w:t>,</w:t>
            </w:r>
            <w:r>
              <w:rPr>
                <w:color w:val="000000"/>
                <w:sz w:val="20"/>
                <w:szCs w:val="20"/>
                <w:lang w:val="fr-BE"/>
              </w:rPr>
              <w:t xml:space="preserve"> </w:t>
            </w:r>
            <w:r w:rsidRPr="00F729DB">
              <w:rPr>
                <w:color w:val="000000"/>
                <w:sz w:val="20"/>
                <w:szCs w:val="20"/>
                <w:lang w:val="fr-BE"/>
              </w:rPr>
              <w:t>en assurer une bonne représentation visuelle au moyen d’une cartographie, via le portail national de sécurité</w:t>
            </w:r>
            <w:r w:rsidR="00C7665B">
              <w:rPr>
                <w:color w:val="000000"/>
                <w:sz w:val="20"/>
                <w:szCs w:val="20"/>
                <w:lang w:val="fr-BE"/>
              </w:rPr>
              <w:t>.</w:t>
            </w:r>
          </w:p>
          <w:p w14:paraId="73F285D9" w14:textId="77777777" w:rsidR="00D0179D" w:rsidRPr="00BE313C" w:rsidRDefault="00D0179D" w:rsidP="002B400A">
            <w:pPr>
              <w:jc w:val="both"/>
              <w:rPr>
                <w:color w:val="000000"/>
                <w:sz w:val="20"/>
                <w:szCs w:val="20"/>
                <w:lang w:val="fr-BE"/>
              </w:rPr>
            </w:pPr>
          </w:p>
          <w:p w14:paraId="3A05C7F3" w14:textId="77777777" w:rsidR="00D0179D" w:rsidRPr="00BE313C" w:rsidRDefault="00D0179D" w:rsidP="002B400A">
            <w:pPr>
              <w:jc w:val="both"/>
              <w:rPr>
                <w:sz w:val="20"/>
                <w:szCs w:val="20"/>
                <w:u w:val="single"/>
                <w:lang w:val="fr-BE"/>
              </w:rPr>
            </w:pPr>
          </w:p>
          <w:p w14:paraId="0AD48155" w14:textId="77777777" w:rsidR="00D0179D" w:rsidRPr="00BE313C" w:rsidRDefault="00D0179D" w:rsidP="00442B6E">
            <w:pPr>
              <w:rPr>
                <w:color w:val="000000"/>
                <w:sz w:val="20"/>
                <w:szCs w:val="20"/>
                <w:lang w:val="fr-BE"/>
              </w:rPr>
            </w:pPr>
          </w:p>
          <w:p w14:paraId="15725B5F" w14:textId="77777777" w:rsidR="00D0179D" w:rsidRPr="00BE313C" w:rsidRDefault="00D0179D" w:rsidP="00442B6E">
            <w:pPr>
              <w:rPr>
                <w:color w:val="000000"/>
                <w:sz w:val="20"/>
                <w:szCs w:val="20"/>
                <w:lang w:val="fr-BE"/>
              </w:rPr>
            </w:pPr>
          </w:p>
        </w:tc>
      </w:tr>
      <w:tr w:rsidR="00D0179D" w:rsidRPr="00A66799" w14:paraId="333B78CA" w14:textId="77777777" w:rsidTr="00442B6E">
        <w:tc>
          <w:tcPr>
            <w:tcW w:w="2206" w:type="dxa"/>
          </w:tcPr>
          <w:p w14:paraId="1B03D1E1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7C976C4B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BE313C">
              <w:rPr>
                <w:b/>
                <w:color w:val="0000FF"/>
                <w:sz w:val="20"/>
                <w:szCs w:val="20"/>
                <w:lang w:val="fr-BE"/>
              </w:rPr>
              <w:t>Place dans l’organisation ad hoc</w:t>
            </w:r>
          </w:p>
        </w:tc>
        <w:tc>
          <w:tcPr>
            <w:tcW w:w="7080" w:type="dxa"/>
            <w:gridSpan w:val="4"/>
          </w:tcPr>
          <w:p w14:paraId="582264FE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  <w:p w14:paraId="3A8945E8" w14:textId="77777777" w:rsidR="00D0179D" w:rsidRPr="00BE313C" w:rsidRDefault="00D0179D" w:rsidP="00442B6E">
            <w:pPr>
              <w:outlineLvl w:val="0"/>
              <w:rPr>
                <w:b/>
                <w:sz w:val="20"/>
                <w:szCs w:val="20"/>
                <w:u w:val="single"/>
                <w:lang w:val="fr-BE"/>
              </w:rPr>
            </w:pPr>
            <w:r w:rsidRPr="00BE313C">
              <w:rPr>
                <w:b/>
                <w:sz w:val="20"/>
                <w:szCs w:val="20"/>
                <w:u w:val="single"/>
                <w:lang w:val="fr-BE"/>
              </w:rPr>
              <w:t>La fonction a comme direction:</w:t>
            </w:r>
          </w:p>
          <w:p w14:paraId="3F4BA2C2" w14:textId="77777777" w:rsidR="00D0179D" w:rsidRPr="00BE313C" w:rsidRDefault="00D0179D" w:rsidP="00442B6E">
            <w:pPr>
              <w:outlineLvl w:val="0"/>
              <w:rPr>
                <w:b/>
                <w:sz w:val="20"/>
                <w:szCs w:val="20"/>
                <w:lang w:val="fr-BE"/>
              </w:rPr>
            </w:pPr>
            <w:r w:rsidRPr="00BE313C">
              <w:rPr>
                <w:b/>
                <w:sz w:val="20"/>
                <w:szCs w:val="20"/>
                <w:lang w:val="fr-BE"/>
              </w:rPr>
              <w:t>/</w:t>
            </w:r>
          </w:p>
          <w:p w14:paraId="53AFBF45" w14:textId="77777777" w:rsidR="00D0179D" w:rsidRPr="00BE313C" w:rsidRDefault="00D0179D" w:rsidP="00442B6E">
            <w:pPr>
              <w:outlineLvl w:val="0"/>
              <w:rPr>
                <w:b/>
                <w:sz w:val="20"/>
                <w:szCs w:val="20"/>
                <w:lang w:val="fr-BE"/>
              </w:rPr>
            </w:pPr>
          </w:p>
          <w:p w14:paraId="1849AF42" w14:textId="77777777" w:rsidR="00D0179D" w:rsidRPr="00BE313C" w:rsidRDefault="00D0179D" w:rsidP="00442B6E">
            <w:pPr>
              <w:outlineLvl w:val="0"/>
              <w:rPr>
                <w:b/>
                <w:sz w:val="20"/>
                <w:szCs w:val="20"/>
                <w:u w:val="single"/>
                <w:lang w:val="fr-BE"/>
              </w:rPr>
            </w:pPr>
            <w:r w:rsidRPr="00BE313C">
              <w:rPr>
                <w:b/>
                <w:sz w:val="20"/>
                <w:szCs w:val="20"/>
                <w:u w:val="single"/>
                <w:lang w:val="fr-BE"/>
              </w:rPr>
              <w:t>La fonction dirige :</w:t>
            </w:r>
          </w:p>
          <w:p w14:paraId="5DD52DBF" w14:textId="77777777" w:rsidR="00D0179D" w:rsidRPr="00BE313C" w:rsidRDefault="00D0179D" w:rsidP="00442B6E">
            <w:pPr>
              <w:outlineLvl w:val="0"/>
              <w:rPr>
                <w:sz w:val="20"/>
                <w:szCs w:val="20"/>
                <w:lang w:val="fr-BE"/>
              </w:rPr>
            </w:pPr>
          </w:p>
          <w:p w14:paraId="5648F01F" w14:textId="77777777" w:rsidR="00D0179D" w:rsidRPr="00BE313C" w:rsidRDefault="00D0179D" w:rsidP="00442B6E">
            <w:pPr>
              <w:outlineLvl w:val="0"/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 xml:space="preserve">Le </w:t>
            </w:r>
            <w:proofErr w:type="spellStart"/>
            <w:r w:rsidRPr="00BE313C">
              <w:rPr>
                <w:sz w:val="20"/>
                <w:szCs w:val="20"/>
                <w:lang w:val="fr-BE"/>
              </w:rPr>
              <w:t>Dir</w:t>
            </w:r>
            <w:proofErr w:type="spellEnd"/>
            <w:r w:rsidRPr="00BE313C">
              <w:rPr>
                <w:sz w:val="20"/>
                <w:szCs w:val="20"/>
                <w:lang w:val="fr-BE"/>
              </w:rPr>
              <w:t>-PC-</w:t>
            </w:r>
            <w:proofErr w:type="spellStart"/>
            <w:r w:rsidRPr="00BE313C">
              <w:rPr>
                <w:sz w:val="20"/>
                <w:szCs w:val="20"/>
                <w:lang w:val="fr-BE"/>
              </w:rPr>
              <w:t>Ops</w:t>
            </w:r>
            <w:proofErr w:type="spellEnd"/>
            <w:r w:rsidRPr="00BE313C">
              <w:rPr>
                <w:sz w:val="20"/>
                <w:szCs w:val="20"/>
                <w:lang w:val="fr-BE"/>
              </w:rPr>
              <w:t xml:space="preserve"> dirige provisoirement les membres du PC-</w:t>
            </w:r>
            <w:proofErr w:type="spellStart"/>
            <w:r w:rsidRPr="00BE313C">
              <w:rPr>
                <w:sz w:val="20"/>
                <w:szCs w:val="20"/>
                <w:lang w:val="fr-BE"/>
              </w:rPr>
              <w:t>Ops</w:t>
            </w:r>
            <w:proofErr w:type="spellEnd"/>
            <w:r w:rsidRPr="00BE313C">
              <w:rPr>
                <w:sz w:val="20"/>
                <w:szCs w:val="20"/>
                <w:lang w:val="fr-BE"/>
              </w:rPr>
              <w:t>.</w:t>
            </w:r>
          </w:p>
          <w:p w14:paraId="4730B924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09382D8B" w14:textId="77777777" w:rsidTr="00442B6E">
        <w:tc>
          <w:tcPr>
            <w:tcW w:w="2206" w:type="dxa"/>
            <w:vMerge w:val="restart"/>
          </w:tcPr>
          <w:p w14:paraId="0B95A7A4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BE313C">
              <w:rPr>
                <w:b/>
                <w:color w:val="0000FF"/>
                <w:sz w:val="20"/>
                <w:szCs w:val="20"/>
                <w:lang w:val="fr-BE"/>
              </w:rPr>
              <w:t>Éléments du réseau</w:t>
            </w:r>
          </w:p>
        </w:tc>
        <w:tc>
          <w:tcPr>
            <w:tcW w:w="7080" w:type="dxa"/>
            <w:gridSpan w:val="4"/>
          </w:tcPr>
          <w:p w14:paraId="074CF248" w14:textId="77777777" w:rsidR="00D0179D" w:rsidRPr="00BE313C" w:rsidRDefault="00D0179D" w:rsidP="00442B6E">
            <w:pPr>
              <w:rPr>
                <w:b/>
                <w:sz w:val="20"/>
                <w:szCs w:val="20"/>
                <w:u w:val="single"/>
                <w:lang w:val="fr-BE"/>
              </w:rPr>
            </w:pPr>
            <w:r w:rsidRPr="00BE313C">
              <w:rPr>
                <w:b/>
                <w:sz w:val="20"/>
                <w:szCs w:val="20"/>
                <w:u w:val="single"/>
                <w:lang w:val="fr-BE"/>
              </w:rPr>
              <w:t>La fonction reçoit des informations de</w:t>
            </w:r>
          </w:p>
          <w:p w14:paraId="2DF7745F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58216153" w14:textId="77777777" w:rsidTr="00442B6E">
        <w:tc>
          <w:tcPr>
            <w:tcW w:w="2206" w:type="dxa"/>
            <w:vMerge/>
          </w:tcPr>
          <w:p w14:paraId="4B37D67B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748" w:type="dxa"/>
            <w:gridSpan w:val="2"/>
          </w:tcPr>
          <w:p w14:paraId="382C143C" w14:textId="31E37ABF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Le niveau politique (bourgmestre/gouverneur</w:t>
            </w:r>
            <w:r w:rsidR="007479AF">
              <w:rPr>
                <w:sz w:val="20"/>
                <w:szCs w:val="20"/>
                <w:lang w:val="fr-BE"/>
              </w:rPr>
              <w:t>/ministre</w:t>
            </w:r>
            <w:r w:rsidRPr="00BE313C">
              <w:rPr>
                <w:sz w:val="20"/>
                <w:szCs w:val="20"/>
                <w:lang w:val="fr-BE"/>
              </w:rPr>
              <w:t>)</w:t>
            </w:r>
          </w:p>
        </w:tc>
        <w:tc>
          <w:tcPr>
            <w:tcW w:w="2233" w:type="dxa"/>
          </w:tcPr>
          <w:p w14:paraId="0E111CB0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Questions orales et écrites, avis, décisions,…</w:t>
            </w:r>
          </w:p>
        </w:tc>
        <w:tc>
          <w:tcPr>
            <w:tcW w:w="2099" w:type="dxa"/>
          </w:tcPr>
          <w:p w14:paraId="41864C14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503A33B3" w14:textId="77777777" w:rsidTr="00442B6E">
        <w:tc>
          <w:tcPr>
            <w:tcW w:w="2206" w:type="dxa"/>
            <w:vMerge/>
          </w:tcPr>
          <w:p w14:paraId="139F80A0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748" w:type="dxa"/>
            <w:gridSpan w:val="2"/>
          </w:tcPr>
          <w:p w14:paraId="69163AF0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Les membres du PC-</w:t>
            </w:r>
            <w:proofErr w:type="spellStart"/>
            <w:r w:rsidRPr="00BE313C">
              <w:rPr>
                <w:sz w:val="20"/>
                <w:szCs w:val="20"/>
                <w:lang w:val="fr-BE"/>
              </w:rPr>
              <w:t>Ops</w:t>
            </w:r>
            <w:proofErr w:type="spellEnd"/>
          </w:p>
        </w:tc>
        <w:tc>
          <w:tcPr>
            <w:tcW w:w="2233" w:type="dxa"/>
          </w:tcPr>
          <w:p w14:paraId="14DFE79A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Questions orales et écrites, avis,…</w:t>
            </w:r>
          </w:p>
        </w:tc>
        <w:tc>
          <w:tcPr>
            <w:tcW w:w="2099" w:type="dxa"/>
          </w:tcPr>
          <w:p w14:paraId="6CC4AD53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39DAD907" w14:textId="77777777" w:rsidTr="00442B6E">
        <w:tc>
          <w:tcPr>
            <w:tcW w:w="2206" w:type="dxa"/>
            <w:vMerge/>
          </w:tcPr>
          <w:p w14:paraId="63DE3F41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748" w:type="dxa"/>
            <w:gridSpan w:val="2"/>
          </w:tcPr>
          <w:p w14:paraId="602D89A9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33" w:type="dxa"/>
          </w:tcPr>
          <w:p w14:paraId="4E070B8F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099" w:type="dxa"/>
          </w:tcPr>
          <w:p w14:paraId="7F534DC1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4095B7B5" w14:textId="77777777" w:rsidTr="00442B6E">
        <w:tc>
          <w:tcPr>
            <w:tcW w:w="2206" w:type="dxa"/>
            <w:vMerge/>
          </w:tcPr>
          <w:p w14:paraId="1BC4BB62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748" w:type="dxa"/>
            <w:gridSpan w:val="2"/>
          </w:tcPr>
          <w:p w14:paraId="65557045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33" w:type="dxa"/>
          </w:tcPr>
          <w:p w14:paraId="19C106D2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099" w:type="dxa"/>
          </w:tcPr>
          <w:p w14:paraId="1D2F7484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65F14D0E" w14:textId="77777777" w:rsidTr="00442B6E">
        <w:tc>
          <w:tcPr>
            <w:tcW w:w="2206" w:type="dxa"/>
            <w:vMerge/>
          </w:tcPr>
          <w:p w14:paraId="4AB566BB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7080" w:type="dxa"/>
            <w:gridSpan w:val="4"/>
          </w:tcPr>
          <w:p w14:paraId="2C32F4D1" w14:textId="77777777" w:rsidR="00D0179D" w:rsidRPr="00BE313C" w:rsidRDefault="00D0179D" w:rsidP="00442B6E">
            <w:pPr>
              <w:rPr>
                <w:b/>
                <w:sz w:val="20"/>
                <w:szCs w:val="20"/>
                <w:u w:val="single"/>
                <w:lang w:val="fr-BE"/>
              </w:rPr>
            </w:pPr>
            <w:r w:rsidRPr="00BE313C">
              <w:rPr>
                <w:b/>
                <w:sz w:val="20"/>
                <w:szCs w:val="20"/>
                <w:u w:val="single"/>
                <w:lang w:val="fr-BE"/>
              </w:rPr>
              <w:t xml:space="preserve">La fonction fournit des infos à </w:t>
            </w:r>
          </w:p>
          <w:p w14:paraId="39E6CA72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4885B14F" w14:textId="77777777" w:rsidTr="00442B6E">
        <w:tc>
          <w:tcPr>
            <w:tcW w:w="2206" w:type="dxa"/>
            <w:vMerge/>
          </w:tcPr>
          <w:p w14:paraId="75260386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748" w:type="dxa"/>
            <w:gridSpan w:val="2"/>
          </w:tcPr>
          <w:p w14:paraId="4E622C08" w14:textId="21CC5F88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Le niveau politique (bourgmestre/gouverneur</w:t>
            </w:r>
            <w:r w:rsidR="007479AF">
              <w:rPr>
                <w:sz w:val="20"/>
                <w:szCs w:val="20"/>
                <w:lang w:val="fr-BE"/>
              </w:rPr>
              <w:t>/ministre</w:t>
            </w:r>
            <w:r w:rsidRPr="00BE313C">
              <w:rPr>
                <w:sz w:val="20"/>
                <w:szCs w:val="20"/>
                <w:lang w:val="fr-BE"/>
              </w:rPr>
              <w:t>)</w:t>
            </w:r>
          </w:p>
        </w:tc>
        <w:tc>
          <w:tcPr>
            <w:tcW w:w="2233" w:type="dxa"/>
          </w:tcPr>
          <w:p w14:paraId="27400E97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Questions orales et écrites, avis,…</w:t>
            </w:r>
          </w:p>
        </w:tc>
        <w:tc>
          <w:tcPr>
            <w:tcW w:w="2099" w:type="dxa"/>
          </w:tcPr>
          <w:p w14:paraId="5F7C8EF8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2A2A8614" w14:textId="77777777" w:rsidTr="00442B6E">
        <w:tc>
          <w:tcPr>
            <w:tcW w:w="2206" w:type="dxa"/>
            <w:vMerge/>
          </w:tcPr>
          <w:p w14:paraId="4BF00F25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748" w:type="dxa"/>
            <w:gridSpan w:val="2"/>
          </w:tcPr>
          <w:p w14:paraId="5381EA6A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Les membres du PC-</w:t>
            </w:r>
            <w:proofErr w:type="spellStart"/>
            <w:r w:rsidRPr="00BE313C">
              <w:rPr>
                <w:sz w:val="20"/>
                <w:szCs w:val="20"/>
                <w:lang w:val="fr-BE"/>
              </w:rPr>
              <w:t>Ops</w:t>
            </w:r>
            <w:proofErr w:type="spellEnd"/>
          </w:p>
        </w:tc>
        <w:tc>
          <w:tcPr>
            <w:tcW w:w="2233" w:type="dxa"/>
          </w:tcPr>
          <w:p w14:paraId="3A0AB488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Questions orales et écrites, avis,…</w:t>
            </w:r>
          </w:p>
        </w:tc>
        <w:tc>
          <w:tcPr>
            <w:tcW w:w="2099" w:type="dxa"/>
          </w:tcPr>
          <w:p w14:paraId="47BC9EF2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7209C4C7" w14:textId="77777777" w:rsidTr="00442B6E">
        <w:tc>
          <w:tcPr>
            <w:tcW w:w="2206" w:type="dxa"/>
            <w:vMerge/>
          </w:tcPr>
          <w:p w14:paraId="3C6670C7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748" w:type="dxa"/>
            <w:gridSpan w:val="2"/>
          </w:tcPr>
          <w:p w14:paraId="41014F05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33" w:type="dxa"/>
          </w:tcPr>
          <w:p w14:paraId="6A414CA7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099" w:type="dxa"/>
          </w:tcPr>
          <w:p w14:paraId="66269AB3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6239B93A" w14:textId="77777777" w:rsidTr="00442B6E">
        <w:tc>
          <w:tcPr>
            <w:tcW w:w="2206" w:type="dxa"/>
            <w:vMerge/>
          </w:tcPr>
          <w:p w14:paraId="7BCEFAE1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748" w:type="dxa"/>
            <w:gridSpan w:val="2"/>
          </w:tcPr>
          <w:p w14:paraId="4E7B7BDB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33" w:type="dxa"/>
          </w:tcPr>
          <w:p w14:paraId="724B4C9C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099" w:type="dxa"/>
          </w:tcPr>
          <w:p w14:paraId="4DC6E486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545BE367" w14:textId="77777777" w:rsidTr="00442B6E">
        <w:tc>
          <w:tcPr>
            <w:tcW w:w="2206" w:type="dxa"/>
          </w:tcPr>
          <w:p w14:paraId="5B83CA06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69EA2DDB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BE313C">
              <w:rPr>
                <w:b/>
                <w:color w:val="0000FF"/>
                <w:sz w:val="20"/>
                <w:szCs w:val="20"/>
                <w:lang w:val="fr-BE"/>
              </w:rPr>
              <w:t>Autonomie</w:t>
            </w:r>
          </w:p>
          <w:p w14:paraId="57EE170E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7080" w:type="dxa"/>
            <w:gridSpan w:val="4"/>
          </w:tcPr>
          <w:p w14:paraId="63F74E86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  <w:p w14:paraId="218C4DBD" w14:textId="350B956A" w:rsidR="00D0179D" w:rsidRPr="00BE313C" w:rsidRDefault="00D0179D" w:rsidP="00442B6E">
            <w:pPr>
              <w:outlineLvl w:val="0"/>
              <w:rPr>
                <w:b/>
                <w:bCs/>
                <w:sz w:val="20"/>
                <w:szCs w:val="20"/>
                <w:lang w:val="fr-BE"/>
              </w:rPr>
            </w:pPr>
            <w:r w:rsidRPr="00BE313C">
              <w:rPr>
                <w:b/>
                <w:bCs/>
                <w:sz w:val="20"/>
                <w:szCs w:val="20"/>
                <w:lang w:val="fr-BE"/>
              </w:rPr>
              <w:t>La fonction peut déci</w:t>
            </w:r>
            <w:r w:rsidR="007479AF">
              <w:rPr>
                <w:b/>
                <w:bCs/>
                <w:sz w:val="20"/>
                <w:szCs w:val="20"/>
                <w:lang w:val="fr-BE"/>
              </w:rPr>
              <w:t>der</w:t>
            </w:r>
            <w:r w:rsidRPr="00BE313C">
              <w:rPr>
                <w:b/>
                <w:bCs/>
                <w:sz w:val="20"/>
                <w:szCs w:val="20"/>
                <w:lang w:val="fr-BE"/>
              </w:rPr>
              <w:t xml:space="preserve"> de manière autonome </w:t>
            </w:r>
            <w:r w:rsidR="007479AF">
              <w:rPr>
                <w:b/>
                <w:bCs/>
                <w:sz w:val="20"/>
                <w:szCs w:val="20"/>
                <w:lang w:val="fr-BE"/>
              </w:rPr>
              <w:t>pour les points suivants</w:t>
            </w:r>
          </w:p>
          <w:p w14:paraId="1E8F0415" w14:textId="41295A40" w:rsidR="00D0179D" w:rsidRPr="00BE313C" w:rsidRDefault="00D0179D" w:rsidP="002B400A">
            <w:pPr>
              <w:numPr>
                <w:ilvl w:val="1"/>
                <w:numId w:val="3"/>
              </w:numPr>
              <w:ind w:left="900"/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L’exécution concrète des missions qui lui ont été confiées</w:t>
            </w:r>
            <w:r w:rsidR="00C7665B">
              <w:rPr>
                <w:sz w:val="20"/>
                <w:szCs w:val="20"/>
                <w:lang w:val="fr-BE"/>
              </w:rPr>
              <w:t>.</w:t>
            </w:r>
          </w:p>
          <w:p w14:paraId="6F9C6AD9" w14:textId="6A782256" w:rsidR="00D0179D" w:rsidRPr="00BE313C" w:rsidRDefault="00D0179D" w:rsidP="002B400A">
            <w:pPr>
              <w:numPr>
                <w:ilvl w:val="1"/>
                <w:numId w:val="3"/>
              </w:numPr>
              <w:ind w:left="900"/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La coordination multidisciplinaire opérationnelle concrète</w:t>
            </w:r>
            <w:r w:rsidR="00C7665B">
              <w:rPr>
                <w:sz w:val="20"/>
                <w:szCs w:val="20"/>
                <w:lang w:val="fr-BE"/>
              </w:rPr>
              <w:t>.</w:t>
            </w:r>
          </w:p>
          <w:p w14:paraId="5EBC0323" w14:textId="1DCA3C53" w:rsidR="00D0179D" w:rsidRPr="00BE313C" w:rsidRDefault="00D0179D" w:rsidP="002B400A">
            <w:pPr>
              <w:numPr>
                <w:ilvl w:val="1"/>
                <w:numId w:val="3"/>
              </w:numPr>
              <w:ind w:left="900"/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Le fonctionnement du PC-</w:t>
            </w:r>
            <w:proofErr w:type="spellStart"/>
            <w:r w:rsidRPr="00BE313C">
              <w:rPr>
                <w:sz w:val="20"/>
                <w:szCs w:val="20"/>
                <w:lang w:val="fr-BE"/>
              </w:rPr>
              <w:t>Ops</w:t>
            </w:r>
            <w:proofErr w:type="spellEnd"/>
            <w:r w:rsidR="00C7665B">
              <w:rPr>
                <w:sz w:val="20"/>
                <w:szCs w:val="20"/>
                <w:lang w:val="fr-BE"/>
              </w:rPr>
              <w:t>.</w:t>
            </w:r>
          </w:p>
          <w:p w14:paraId="6DD13CBD" w14:textId="4F143318" w:rsidR="00D0179D" w:rsidRPr="00BE313C" w:rsidRDefault="00D0179D" w:rsidP="002B400A">
            <w:pPr>
              <w:numPr>
                <w:ilvl w:val="1"/>
                <w:numId w:val="3"/>
              </w:numPr>
              <w:ind w:left="900"/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Les personnes</w:t>
            </w:r>
            <w:r w:rsidR="003B5602">
              <w:rPr>
                <w:sz w:val="20"/>
                <w:szCs w:val="20"/>
                <w:lang w:val="fr-BE"/>
              </w:rPr>
              <w:t xml:space="preserve"> qui peuvent être </w:t>
            </w:r>
            <w:r w:rsidRPr="00BE313C">
              <w:rPr>
                <w:sz w:val="20"/>
                <w:szCs w:val="20"/>
                <w:lang w:val="fr-BE"/>
              </w:rPr>
              <w:t>présentes au PC-</w:t>
            </w:r>
            <w:proofErr w:type="spellStart"/>
            <w:r w:rsidRPr="00BE313C">
              <w:rPr>
                <w:sz w:val="20"/>
                <w:szCs w:val="20"/>
                <w:lang w:val="fr-BE"/>
              </w:rPr>
              <w:t>Ops</w:t>
            </w:r>
            <w:proofErr w:type="spellEnd"/>
            <w:r w:rsidR="00C7665B">
              <w:rPr>
                <w:sz w:val="20"/>
                <w:szCs w:val="20"/>
                <w:lang w:val="fr-BE"/>
              </w:rPr>
              <w:t>.</w:t>
            </w:r>
          </w:p>
          <w:p w14:paraId="0F141580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  <w:p w14:paraId="10898647" w14:textId="77777777" w:rsidR="00D0179D" w:rsidRPr="00BE313C" w:rsidRDefault="00D0179D" w:rsidP="00442B6E">
            <w:pPr>
              <w:rPr>
                <w:b/>
                <w:bCs/>
                <w:sz w:val="20"/>
                <w:szCs w:val="20"/>
                <w:lang w:val="fr-BE"/>
              </w:rPr>
            </w:pPr>
            <w:r w:rsidRPr="00BE313C">
              <w:rPr>
                <w:b/>
                <w:bCs/>
                <w:sz w:val="20"/>
                <w:szCs w:val="20"/>
                <w:lang w:val="fr-BE"/>
              </w:rPr>
              <w:t>La fonction doit demander l’autorisation pour:</w:t>
            </w:r>
          </w:p>
          <w:p w14:paraId="06F0FCCE" w14:textId="7EB3D807" w:rsidR="00D0179D" w:rsidRPr="00E5508C" w:rsidRDefault="00D0179D" w:rsidP="002B400A">
            <w:pPr>
              <w:numPr>
                <w:ilvl w:val="1"/>
                <w:numId w:val="3"/>
              </w:numPr>
              <w:ind w:left="900"/>
              <w:rPr>
                <w:sz w:val="20"/>
                <w:szCs w:val="20"/>
                <w:lang w:val="fr-BE"/>
              </w:rPr>
            </w:pPr>
            <w:r w:rsidRPr="00E5508C">
              <w:rPr>
                <w:sz w:val="20"/>
                <w:szCs w:val="20"/>
                <w:lang w:val="fr-BE"/>
              </w:rPr>
              <w:t xml:space="preserve">Les décisions stratégiques prises </w:t>
            </w:r>
            <w:r w:rsidR="003B5602" w:rsidRPr="00E5508C">
              <w:rPr>
                <w:sz w:val="20"/>
                <w:szCs w:val="20"/>
                <w:lang w:val="fr-BE"/>
              </w:rPr>
              <w:t>en attendant l’installation du comité de coordination</w:t>
            </w:r>
            <w:r w:rsidR="0098411D" w:rsidRPr="00E5508C">
              <w:rPr>
                <w:sz w:val="20"/>
                <w:szCs w:val="20"/>
                <w:lang w:val="fr-BE"/>
              </w:rPr>
              <w:t xml:space="preserve"> et dès que le comité de coordination est en place</w:t>
            </w:r>
            <w:r w:rsidR="00C7665B" w:rsidRPr="00E5508C">
              <w:rPr>
                <w:sz w:val="20"/>
                <w:szCs w:val="20"/>
                <w:lang w:val="fr-BE"/>
              </w:rPr>
              <w:t>.</w:t>
            </w:r>
          </w:p>
          <w:p w14:paraId="661F285A" w14:textId="77777777" w:rsidR="00D0179D" w:rsidRPr="00BE313C" w:rsidRDefault="00D0179D" w:rsidP="00442B6E">
            <w:pPr>
              <w:ind w:left="900"/>
              <w:rPr>
                <w:sz w:val="20"/>
                <w:szCs w:val="20"/>
                <w:lang w:val="fr-BE"/>
              </w:rPr>
            </w:pPr>
          </w:p>
        </w:tc>
      </w:tr>
      <w:tr w:rsidR="00D0179D" w:rsidRPr="00BE313C" w14:paraId="59EA92C1" w14:textId="77777777" w:rsidTr="00442B6E">
        <w:tc>
          <w:tcPr>
            <w:tcW w:w="2206" w:type="dxa"/>
            <w:vMerge w:val="restart"/>
          </w:tcPr>
          <w:p w14:paraId="642FD709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1A594E56" w14:textId="000A44A0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BE313C">
              <w:rPr>
                <w:b/>
                <w:color w:val="0000FF"/>
                <w:sz w:val="20"/>
                <w:szCs w:val="20"/>
                <w:lang w:val="fr-BE"/>
              </w:rPr>
              <w:t>C</w:t>
            </w:r>
            <w:r w:rsidR="003B5602">
              <w:rPr>
                <w:b/>
                <w:color w:val="0000FF"/>
                <w:sz w:val="20"/>
                <w:szCs w:val="20"/>
                <w:lang w:val="fr-BE"/>
              </w:rPr>
              <w:t>adre et c</w:t>
            </w:r>
            <w:r w:rsidRPr="00BE313C">
              <w:rPr>
                <w:b/>
                <w:color w:val="0000FF"/>
                <w:sz w:val="20"/>
                <w:szCs w:val="20"/>
                <w:lang w:val="fr-BE"/>
              </w:rPr>
              <w:t>onditions de travail</w:t>
            </w:r>
          </w:p>
        </w:tc>
        <w:tc>
          <w:tcPr>
            <w:tcW w:w="7080" w:type="dxa"/>
            <w:gridSpan w:val="4"/>
          </w:tcPr>
          <w:p w14:paraId="6F1EF974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  <w:p w14:paraId="1254CA89" w14:textId="77777777" w:rsidR="00D0179D" w:rsidRPr="00BE313C" w:rsidRDefault="00D0179D" w:rsidP="00442B6E">
            <w:pPr>
              <w:outlineLvl w:val="0"/>
              <w:rPr>
                <w:b/>
                <w:sz w:val="20"/>
                <w:szCs w:val="20"/>
                <w:u w:val="single"/>
                <w:lang w:val="fr-BE"/>
              </w:rPr>
            </w:pPr>
            <w:r w:rsidRPr="00BE313C">
              <w:rPr>
                <w:b/>
                <w:sz w:val="20"/>
                <w:szCs w:val="20"/>
                <w:u w:val="single"/>
                <w:lang w:val="fr-BE"/>
              </w:rPr>
              <w:t>Expertise technique</w:t>
            </w:r>
          </w:p>
        </w:tc>
      </w:tr>
      <w:tr w:rsidR="00D0179D" w:rsidRPr="00A66799" w14:paraId="2EEF356E" w14:textId="77777777" w:rsidTr="00442B6E">
        <w:tc>
          <w:tcPr>
            <w:tcW w:w="2206" w:type="dxa"/>
            <w:vMerge/>
          </w:tcPr>
          <w:p w14:paraId="170CDDAB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058" w:type="dxa"/>
          </w:tcPr>
          <w:p w14:paraId="63A09DA5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Diplôme</w:t>
            </w:r>
          </w:p>
        </w:tc>
        <w:tc>
          <w:tcPr>
            <w:tcW w:w="5022" w:type="dxa"/>
            <w:gridSpan w:val="3"/>
          </w:tcPr>
          <w:p w14:paraId="23CCA972" w14:textId="10B644B8" w:rsidR="00D0179D" w:rsidRPr="00BE313C" w:rsidRDefault="004D6945" w:rsidP="00442B6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Obtention et maintien</w:t>
            </w:r>
            <w:r w:rsidRPr="004D6945">
              <w:rPr>
                <w:sz w:val="20"/>
                <w:szCs w:val="20"/>
                <w:lang w:val="fr-FR"/>
              </w:rPr>
              <w:t xml:space="preserve"> </w:t>
            </w:r>
            <w:r w:rsidR="00D0179D" w:rsidRPr="00DA793C">
              <w:rPr>
                <w:sz w:val="20"/>
                <w:szCs w:val="20"/>
                <w:lang w:val="fr-BE"/>
              </w:rPr>
              <w:t>d’un certificat d</w:t>
            </w:r>
            <w:r w:rsidR="00DA793C" w:rsidRPr="00DA793C">
              <w:rPr>
                <w:sz w:val="20"/>
                <w:szCs w:val="20"/>
                <w:lang w:val="fr-BE"/>
              </w:rPr>
              <w:t>’aptitude d</w:t>
            </w:r>
            <w:r w:rsidR="00D0179D" w:rsidRPr="00DA793C">
              <w:rPr>
                <w:sz w:val="20"/>
                <w:szCs w:val="20"/>
                <w:lang w:val="fr-BE"/>
              </w:rPr>
              <w:t xml:space="preserve">e </w:t>
            </w:r>
            <w:proofErr w:type="spellStart"/>
            <w:r w:rsidR="00D0179D" w:rsidRPr="00DA793C">
              <w:rPr>
                <w:sz w:val="20"/>
                <w:szCs w:val="20"/>
                <w:lang w:val="fr-BE"/>
              </w:rPr>
              <w:t>Dir</w:t>
            </w:r>
            <w:proofErr w:type="spellEnd"/>
            <w:r w:rsidR="00D0179D" w:rsidRPr="00DA793C">
              <w:rPr>
                <w:sz w:val="20"/>
                <w:szCs w:val="20"/>
                <w:lang w:val="fr-BE"/>
              </w:rPr>
              <w:t>-PC-</w:t>
            </w:r>
            <w:proofErr w:type="spellStart"/>
            <w:r w:rsidR="00D0179D" w:rsidRPr="00DA793C">
              <w:rPr>
                <w:sz w:val="20"/>
                <w:szCs w:val="20"/>
                <w:lang w:val="fr-BE"/>
              </w:rPr>
              <w:t>Ops</w:t>
            </w:r>
            <w:proofErr w:type="spellEnd"/>
          </w:p>
          <w:p w14:paraId="7D8D4078" w14:textId="77777777" w:rsidR="00D0179D" w:rsidRPr="00BE313C" w:rsidRDefault="00D0179D" w:rsidP="00442B6E">
            <w:pPr>
              <w:rPr>
                <w:sz w:val="20"/>
                <w:szCs w:val="20"/>
                <w:highlight w:val="yellow"/>
                <w:lang w:val="fr-BE"/>
              </w:rPr>
            </w:pPr>
          </w:p>
        </w:tc>
      </w:tr>
      <w:tr w:rsidR="00D0179D" w:rsidRPr="006C6FB1" w14:paraId="4A2C4C91" w14:textId="77777777" w:rsidTr="00442B6E">
        <w:tc>
          <w:tcPr>
            <w:tcW w:w="2206" w:type="dxa"/>
            <w:vMerge/>
          </w:tcPr>
          <w:p w14:paraId="29E17DED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058" w:type="dxa"/>
          </w:tcPr>
          <w:p w14:paraId="4AA8B315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 xml:space="preserve">Connaissances </w:t>
            </w:r>
          </w:p>
        </w:tc>
        <w:tc>
          <w:tcPr>
            <w:tcW w:w="5022" w:type="dxa"/>
            <w:gridSpan w:val="3"/>
          </w:tcPr>
          <w:p w14:paraId="44EAF921" w14:textId="77777777" w:rsidR="00D0179D" w:rsidRPr="002F6914" w:rsidRDefault="00D0179D" w:rsidP="00442B6E">
            <w:pPr>
              <w:rPr>
                <w:sz w:val="20"/>
                <w:szCs w:val="20"/>
                <w:lang w:val="en-US"/>
              </w:rPr>
            </w:pPr>
            <w:proofErr w:type="spellStart"/>
            <w:r w:rsidRPr="002F6914">
              <w:rPr>
                <w:sz w:val="20"/>
                <w:szCs w:val="20"/>
                <w:lang w:val="en-US"/>
              </w:rPr>
              <w:t>Fonction</w:t>
            </w:r>
            <w:proofErr w:type="spellEnd"/>
            <w:r w:rsidRPr="002F6914">
              <w:rPr>
                <w:sz w:val="20"/>
                <w:szCs w:val="20"/>
                <w:lang w:val="en-US"/>
              </w:rPr>
              <w:t xml:space="preserve"> Dir-PC-Ops </w:t>
            </w:r>
          </w:p>
          <w:p w14:paraId="0564524A" w14:textId="050277FA" w:rsidR="00D0179D" w:rsidRPr="002F6914" w:rsidRDefault="00D0179D" w:rsidP="00442B6E">
            <w:pPr>
              <w:rPr>
                <w:sz w:val="20"/>
                <w:szCs w:val="20"/>
                <w:lang w:val="en-US"/>
              </w:rPr>
            </w:pPr>
            <w:r w:rsidRPr="002F6914">
              <w:rPr>
                <w:sz w:val="20"/>
                <w:szCs w:val="20"/>
                <w:lang w:val="en-US"/>
              </w:rPr>
              <w:t>Team</w:t>
            </w:r>
            <w:r w:rsidR="00C7665B">
              <w:rPr>
                <w:sz w:val="20"/>
                <w:szCs w:val="20"/>
                <w:lang w:val="en-US"/>
              </w:rPr>
              <w:t>-</w:t>
            </w:r>
            <w:r w:rsidRPr="002F6914">
              <w:rPr>
                <w:sz w:val="20"/>
                <w:szCs w:val="20"/>
                <w:lang w:val="en-US"/>
              </w:rPr>
              <w:t>leadership</w:t>
            </w:r>
          </w:p>
          <w:p w14:paraId="74B5988D" w14:textId="64FE273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 xml:space="preserve">La fonction de responsable de la discipline </w:t>
            </w:r>
            <w:r w:rsidR="00DD12C1" w:rsidRPr="00DD12C1">
              <w:rPr>
                <w:sz w:val="20"/>
                <w:szCs w:val="20"/>
                <w:lang w:val="fr-FR"/>
              </w:rPr>
              <w:t>(Dir-D1-</w:t>
            </w:r>
            <w:r w:rsidR="00E1134F">
              <w:rPr>
                <w:sz w:val="20"/>
                <w:szCs w:val="20"/>
                <w:lang w:val="fr-FR"/>
              </w:rPr>
              <w:t>4</w:t>
            </w:r>
            <w:r w:rsidR="00DD12C1" w:rsidRPr="00DD12C1">
              <w:rPr>
                <w:sz w:val="20"/>
                <w:szCs w:val="20"/>
                <w:lang w:val="fr-FR"/>
              </w:rPr>
              <w:t xml:space="preserve">) </w:t>
            </w:r>
            <w:r w:rsidRPr="00BE313C">
              <w:rPr>
                <w:sz w:val="20"/>
                <w:szCs w:val="20"/>
                <w:lang w:val="fr-BE"/>
              </w:rPr>
              <w:t>dans le comité de coordination</w:t>
            </w:r>
          </w:p>
          <w:p w14:paraId="75AA57D9" w14:textId="5CE0AAFA" w:rsidR="00D0179D" w:rsidRPr="00BE313C" w:rsidRDefault="003B5602" w:rsidP="00442B6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Donner du f</w:t>
            </w:r>
            <w:r w:rsidR="00D0179D" w:rsidRPr="00BE313C">
              <w:rPr>
                <w:sz w:val="20"/>
                <w:szCs w:val="20"/>
                <w:lang w:val="fr-BE"/>
              </w:rPr>
              <w:t>eedback et tirer des leçons</w:t>
            </w:r>
          </w:p>
          <w:p w14:paraId="22F91F23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Host nation support</w:t>
            </w:r>
          </w:p>
        </w:tc>
      </w:tr>
      <w:tr w:rsidR="00D0179D" w:rsidRPr="0098411D" w14:paraId="735E4D02" w14:textId="77777777" w:rsidTr="00442B6E">
        <w:tc>
          <w:tcPr>
            <w:tcW w:w="2206" w:type="dxa"/>
            <w:vMerge/>
          </w:tcPr>
          <w:p w14:paraId="20824220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058" w:type="dxa"/>
          </w:tcPr>
          <w:p w14:paraId="402F8B3C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</w:t>
            </w:r>
            <w:r w:rsidRPr="00BE313C">
              <w:rPr>
                <w:sz w:val="20"/>
                <w:szCs w:val="20"/>
                <w:lang w:val="fr-BE"/>
              </w:rPr>
              <w:t>ompétences</w:t>
            </w:r>
          </w:p>
        </w:tc>
        <w:tc>
          <w:tcPr>
            <w:tcW w:w="5022" w:type="dxa"/>
            <w:gridSpan w:val="3"/>
          </w:tcPr>
          <w:p w14:paraId="7AFD4CD1" w14:textId="77777777" w:rsidR="00D0179D" w:rsidRPr="00BE313C" w:rsidRDefault="00D0179D" w:rsidP="00442B6E">
            <w:pPr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Collaboration multidisciplinaire</w:t>
            </w:r>
          </w:p>
          <w:p w14:paraId="6278EDD4" w14:textId="77777777" w:rsidR="00D0179D" w:rsidRPr="00BE313C" w:rsidRDefault="00D0179D" w:rsidP="00442B6E">
            <w:pPr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Prendre ses responsabilités</w:t>
            </w:r>
          </w:p>
          <w:p w14:paraId="5448BA40" w14:textId="77777777" w:rsidR="00D0179D" w:rsidRPr="00BE313C" w:rsidRDefault="00D0179D" w:rsidP="00442B6E">
            <w:pPr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Communiquer</w:t>
            </w:r>
          </w:p>
          <w:p w14:paraId="051E1A19" w14:textId="77777777" w:rsidR="00D0179D" w:rsidRPr="00BE313C" w:rsidRDefault="00D0179D" w:rsidP="00442B6E">
            <w:pPr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Analyser</w:t>
            </w:r>
          </w:p>
          <w:p w14:paraId="6EDBD352" w14:textId="21786E1A" w:rsidR="00D0179D" w:rsidRPr="00BE313C" w:rsidRDefault="00E5508C" w:rsidP="00442B6E">
            <w:pPr>
              <w:rPr>
                <w:color w:val="000000"/>
                <w:sz w:val="20"/>
                <w:szCs w:val="20"/>
                <w:lang w:val="fr-BE"/>
              </w:rPr>
            </w:pPr>
            <w:r>
              <w:rPr>
                <w:color w:val="000000"/>
                <w:sz w:val="20"/>
                <w:szCs w:val="20"/>
                <w:lang w:val="fr-BE"/>
              </w:rPr>
              <w:t>Juger</w:t>
            </w:r>
          </w:p>
          <w:p w14:paraId="0246F15F" w14:textId="77777777" w:rsidR="00D0179D" w:rsidRPr="00BE313C" w:rsidRDefault="00D0179D" w:rsidP="00442B6E">
            <w:pPr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Décider</w:t>
            </w:r>
          </w:p>
          <w:p w14:paraId="76A6714C" w14:textId="2DA93B05" w:rsidR="00D0179D" w:rsidRPr="00BE313C" w:rsidRDefault="00D0179D" w:rsidP="00442B6E">
            <w:pPr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Ax</w:t>
            </w:r>
            <w:r w:rsidR="003B5602">
              <w:rPr>
                <w:color w:val="000000"/>
                <w:sz w:val="20"/>
                <w:szCs w:val="20"/>
                <w:lang w:val="fr-BE"/>
              </w:rPr>
              <w:t>é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 sur le</w:t>
            </w:r>
            <w:r w:rsidR="003B5602">
              <w:rPr>
                <w:color w:val="000000"/>
                <w:sz w:val="20"/>
                <w:szCs w:val="20"/>
                <w:lang w:val="fr-BE"/>
              </w:rPr>
              <w:t>s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 xml:space="preserve"> résultat</w:t>
            </w:r>
            <w:r w:rsidR="003B5602">
              <w:rPr>
                <w:color w:val="000000"/>
                <w:sz w:val="20"/>
                <w:szCs w:val="20"/>
                <w:lang w:val="fr-BE"/>
              </w:rPr>
              <w:t>s</w:t>
            </w:r>
          </w:p>
          <w:p w14:paraId="6A555BC2" w14:textId="77777777" w:rsidR="00D0179D" w:rsidRPr="00BE313C" w:rsidRDefault="00D0179D" w:rsidP="00442B6E">
            <w:pPr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Planifier et organiser</w:t>
            </w:r>
          </w:p>
          <w:p w14:paraId="67AE08A7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>
              <w:rPr>
                <w:color w:val="000000"/>
                <w:sz w:val="20"/>
                <w:szCs w:val="20"/>
                <w:lang w:val="fr-BE"/>
              </w:rPr>
              <w:t>D</w:t>
            </w:r>
            <w:r w:rsidRPr="00BE313C">
              <w:rPr>
                <w:color w:val="000000"/>
                <w:sz w:val="20"/>
                <w:szCs w:val="20"/>
                <w:lang w:val="fr-BE"/>
              </w:rPr>
              <w:t>éléguer</w:t>
            </w:r>
          </w:p>
          <w:p w14:paraId="1A8ECD15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</w:p>
        </w:tc>
      </w:tr>
      <w:tr w:rsidR="00D0179D" w:rsidRPr="00A66799" w14:paraId="3611D26E" w14:textId="77777777" w:rsidTr="00442B6E">
        <w:tc>
          <w:tcPr>
            <w:tcW w:w="2206" w:type="dxa"/>
            <w:vMerge/>
          </w:tcPr>
          <w:p w14:paraId="03BD3047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058" w:type="dxa"/>
          </w:tcPr>
          <w:p w14:paraId="0BF1D2A9" w14:textId="523B6856" w:rsidR="00D0179D" w:rsidRPr="00BE313C" w:rsidRDefault="003B5602" w:rsidP="00442B6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Période d’intégration</w:t>
            </w:r>
          </w:p>
        </w:tc>
        <w:tc>
          <w:tcPr>
            <w:tcW w:w="5022" w:type="dxa"/>
            <w:gridSpan w:val="3"/>
          </w:tcPr>
          <w:p w14:paraId="572B6014" w14:textId="77777777" w:rsidR="00D0179D" w:rsidRPr="00BE313C" w:rsidRDefault="00D0179D" w:rsidP="00442B6E">
            <w:pPr>
              <w:rPr>
                <w:color w:val="000000"/>
                <w:sz w:val="20"/>
                <w:szCs w:val="20"/>
                <w:lang w:val="fr-BE"/>
              </w:rPr>
            </w:pPr>
            <w:r w:rsidRPr="00BE313C">
              <w:rPr>
                <w:color w:val="000000"/>
                <w:sz w:val="20"/>
                <w:szCs w:val="20"/>
                <w:lang w:val="fr-BE"/>
              </w:rPr>
              <w:t>Il est nécessaire de participer régulièrement aux exercices et recyclages multidisciplinaires</w:t>
            </w:r>
          </w:p>
        </w:tc>
      </w:tr>
      <w:tr w:rsidR="00D0179D" w:rsidRPr="00BE313C" w14:paraId="5F82A576" w14:textId="77777777" w:rsidTr="00442B6E">
        <w:tc>
          <w:tcPr>
            <w:tcW w:w="2206" w:type="dxa"/>
            <w:vMerge/>
          </w:tcPr>
          <w:p w14:paraId="64C2A6C4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7080" w:type="dxa"/>
            <w:gridSpan w:val="4"/>
          </w:tcPr>
          <w:p w14:paraId="1A84A11F" w14:textId="77777777" w:rsidR="00D0179D" w:rsidRPr="002B400A" w:rsidRDefault="00D0179D" w:rsidP="00442B6E">
            <w:pPr>
              <w:rPr>
                <w:sz w:val="20"/>
                <w:szCs w:val="20"/>
                <w:highlight w:val="yellow"/>
                <w:u w:val="single"/>
                <w:lang w:val="fr-BE"/>
              </w:rPr>
            </w:pPr>
          </w:p>
          <w:p w14:paraId="6D25D5A9" w14:textId="77777777" w:rsidR="00D0179D" w:rsidRPr="002B400A" w:rsidRDefault="00D0179D" w:rsidP="00442B6E">
            <w:pPr>
              <w:rPr>
                <w:b/>
                <w:sz w:val="20"/>
                <w:szCs w:val="20"/>
                <w:highlight w:val="yellow"/>
                <w:u w:val="single"/>
                <w:lang w:val="fr-BE"/>
              </w:rPr>
            </w:pPr>
            <w:r w:rsidRPr="00815700">
              <w:rPr>
                <w:b/>
                <w:sz w:val="20"/>
                <w:szCs w:val="20"/>
                <w:u w:val="single"/>
                <w:lang w:val="fr-BE"/>
              </w:rPr>
              <w:t>Innovation</w:t>
            </w:r>
          </w:p>
        </w:tc>
      </w:tr>
      <w:tr w:rsidR="00D0179D" w:rsidRPr="00BE313C" w14:paraId="30B5AE46" w14:textId="77777777" w:rsidTr="00442B6E">
        <w:tc>
          <w:tcPr>
            <w:tcW w:w="2206" w:type="dxa"/>
            <w:vMerge/>
          </w:tcPr>
          <w:p w14:paraId="32127D74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058" w:type="dxa"/>
          </w:tcPr>
          <w:p w14:paraId="0A639FF7" w14:textId="46143D67" w:rsidR="00D0179D" w:rsidRPr="00BE313C" w:rsidRDefault="006962BF" w:rsidP="00442B6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Renouvellement</w:t>
            </w:r>
          </w:p>
        </w:tc>
        <w:tc>
          <w:tcPr>
            <w:tcW w:w="5022" w:type="dxa"/>
            <w:gridSpan w:val="3"/>
          </w:tcPr>
          <w:p w14:paraId="2AFC6B86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/</w:t>
            </w:r>
          </w:p>
        </w:tc>
      </w:tr>
      <w:tr w:rsidR="00D0179D" w:rsidRPr="00BE313C" w14:paraId="2992CA69" w14:textId="77777777" w:rsidTr="00442B6E">
        <w:tc>
          <w:tcPr>
            <w:tcW w:w="2206" w:type="dxa"/>
            <w:vMerge/>
          </w:tcPr>
          <w:p w14:paraId="44EB8EEB" w14:textId="77777777" w:rsidR="00D0179D" w:rsidRPr="00BE313C" w:rsidRDefault="00D0179D" w:rsidP="00442B6E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058" w:type="dxa"/>
          </w:tcPr>
          <w:p w14:paraId="1BD69EE5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Exigence de la fonction</w:t>
            </w:r>
          </w:p>
        </w:tc>
        <w:tc>
          <w:tcPr>
            <w:tcW w:w="5022" w:type="dxa"/>
            <w:gridSpan w:val="3"/>
          </w:tcPr>
          <w:p w14:paraId="139A82A6" w14:textId="77777777" w:rsidR="00D0179D" w:rsidRPr="00BE313C" w:rsidRDefault="00D0179D" w:rsidP="00442B6E">
            <w:pPr>
              <w:rPr>
                <w:sz w:val="20"/>
                <w:szCs w:val="20"/>
                <w:lang w:val="fr-BE"/>
              </w:rPr>
            </w:pPr>
            <w:r w:rsidRPr="00BE313C">
              <w:rPr>
                <w:sz w:val="20"/>
                <w:szCs w:val="20"/>
                <w:lang w:val="fr-BE"/>
              </w:rPr>
              <w:t>/</w:t>
            </w:r>
          </w:p>
        </w:tc>
      </w:tr>
    </w:tbl>
    <w:p w14:paraId="31B79A91" w14:textId="77777777" w:rsidR="00A66799" w:rsidRDefault="00A66799" w:rsidP="00A66799">
      <w:pPr>
        <w:tabs>
          <w:tab w:val="left" w:pos="284"/>
          <w:tab w:val="left" w:pos="567"/>
        </w:tabs>
        <w:ind w:right="-9" w:firstLine="284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</w:p>
    <w:p w14:paraId="54B3EB60" w14:textId="6BB17CEC" w:rsidR="005A25E3" w:rsidRPr="005A25E3" w:rsidRDefault="005A25E3" w:rsidP="00A66799">
      <w:pPr>
        <w:tabs>
          <w:tab w:val="left" w:pos="284"/>
          <w:tab w:val="left" w:pos="567"/>
        </w:tabs>
        <w:ind w:right="-9" w:firstLine="284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  <w:r w:rsidRPr="005A25E3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 xml:space="preserve">Vu pour être annexé à l’arrêté du </w:t>
      </w:r>
      <w:r w:rsidR="007663A4">
        <w:rPr>
          <w:rFonts w:ascii="Arial" w:eastAsia="Times New Roman" w:hAnsi="Arial" w:cs="Arial"/>
          <w:color w:val="000000"/>
          <w:sz w:val="20"/>
          <w:szCs w:val="20"/>
          <w:lang w:val="fr-BE" w:eastAsia="fr-BE"/>
        </w:rPr>
        <w:t xml:space="preserve">3 décembre </w:t>
      </w:r>
      <w:r w:rsidR="009968E2" w:rsidRPr="009968E2">
        <w:rPr>
          <w:rFonts w:ascii="Arial" w:eastAsia="Times New Roman" w:hAnsi="Arial" w:cs="Arial"/>
          <w:color w:val="000000"/>
          <w:sz w:val="20"/>
          <w:szCs w:val="20"/>
          <w:lang w:val="fr-BE" w:eastAsia="fr-BE"/>
        </w:rPr>
        <w:t>2020</w:t>
      </w:r>
      <w:r w:rsidR="00C7665B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 xml:space="preserve"> </w:t>
      </w:r>
      <w:r w:rsidR="00D0179D" w:rsidRPr="00D0179D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 xml:space="preserve">modifiant l’arrêté ministériel du </w:t>
      </w:r>
      <w:r w:rsidR="004F53DA" w:rsidRPr="004F53DA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>8 octobre 2016</w:t>
      </w:r>
      <w:r w:rsidR="004F53DA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 xml:space="preserve"> </w:t>
      </w:r>
      <w:r w:rsidR="00D0179D" w:rsidRPr="00D0179D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>fixant les descriptions de fonction du personnel opérationnel des zones de secours</w:t>
      </w:r>
      <w:r w:rsidR="00A66799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>.</w:t>
      </w:r>
      <w:bookmarkStart w:id="0" w:name="_GoBack"/>
      <w:bookmarkEnd w:id="0"/>
    </w:p>
    <w:p w14:paraId="2FE20B67" w14:textId="77777777" w:rsidR="00FD5EF1" w:rsidRDefault="00FD5EF1" w:rsidP="00A66799">
      <w:pPr>
        <w:tabs>
          <w:tab w:val="left" w:pos="284"/>
          <w:tab w:val="left" w:pos="567"/>
        </w:tabs>
        <w:ind w:right="-9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</w:p>
    <w:p w14:paraId="2C3C3DDA" w14:textId="77777777" w:rsidR="005A25E3" w:rsidRPr="0000393B" w:rsidRDefault="005A25E3" w:rsidP="005A25E3">
      <w:pPr>
        <w:rPr>
          <w:lang w:val="fr-FR"/>
        </w:rPr>
      </w:pPr>
    </w:p>
    <w:p w14:paraId="1E1DA3D9" w14:textId="77777777" w:rsidR="005A25E3" w:rsidRPr="005A25E3" w:rsidRDefault="005A25E3" w:rsidP="005A25E3">
      <w:pPr>
        <w:rPr>
          <w:lang w:val="fr-FR"/>
        </w:rPr>
      </w:pPr>
    </w:p>
    <w:sectPr w:rsidR="005A25E3" w:rsidRPr="005A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9EB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C3F76"/>
    <w:multiLevelType w:val="hybridMultilevel"/>
    <w:tmpl w:val="D728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C24A3A"/>
    <w:multiLevelType w:val="hybridMultilevel"/>
    <w:tmpl w:val="D326CE8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5A25E3"/>
    <w:rsid w:val="001333C3"/>
    <w:rsid w:val="001E4C27"/>
    <w:rsid w:val="0022285B"/>
    <w:rsid w:val="00224DE5"/>
    <w:rsid w:val="002B400A"/>
    <w:rsid w:val="0030137C"/>
    <w:rsid w:val="00312045"/>
    <w:rsid w:val="00354BEF"/>
    <w:rsid w:val="00357E19"/>
    <w:rsid w:val="00366B20"/>
    <w:rsid w:val="003720A8"/>
    <w:rsid w:val="003B5602"/>
    <w:rsid w:val="003C7F35"/>
    <w:rsid w:val="00404007"/>
    <w:rsid w:val="0042660B"/>
    <w:rsid w:val="00442B40"/>
    <w:rsid w:val="004A46C0"/>
    <w:rsid w:val="004D6945"/>
    <w:rsid w:val="004F1EB5"/>
    <w:rsid w:val="004F53DA"/>
    <w:rsid w:val="00572D0F"/>
    <w:rsid w:val="005A25E3"/>
    <w:rsid w:val="005F4B33"/>
    <w:rsid w:val="006962BF"/>
    <w:rsid w:val="006C6FB1"/>
    <w:rsid w:val="006F27C2"/>
    <w:rsid w:val="0070421F"/>
    <w:rsid w:val="007479AF"/>
    <w:rsid w:val="007663A4"/>
    <w:rsid w:val="00815700"/>
    <w:rsid w:val="008B5E6F"/>
    <w:rsid w:val="008C0DDF"/>
    <w:rsid w:val="008D2112"/>
    <w:rsid w:val="00922F88"/>
    <w:rsid w:val="0098411D"/>
    <w:rsid w:val="009968E2"/>
    <w:rsid w:val="009E7F49"/>
    <w:rsid w:val="00A0204B"/>
    <w:rsid w:val="00A0257F"/>
    <w:rsid w:val="00A54A3C"/>
    <w:rsid w:val="00A66799"/>
    <w:rsid w:val="00AA3E50"/>
    <w:rsid w:val="00B339F5"/>
    <w:rsid w:val="00B7610A"/>
    <w:rsid w:val="00C6326F"/>
    <w:rsid w:val="00C7665B"/>
    <w:rsid w:val="00CC0CCD"/>
    <w:rsid w:val="00CC7845"/>
    <w:rsid w:val="00D0179D"/>
    <w:rsid w:val="00D305C7"/>
    <w:rsid w:val="00D4517D"/>
    <w:rsid w:val="00D6362B"/>
    <w:rsid w:val="00DA3407"/>
    <w:rsid w:val="00DA47CB"/>
    <w:rsid w:val="00DA793C"/>
    <w:rsid w:val="00DD12C1"/>
    <w:rsid w:val="00E1134F"/>
    <w:rsid w:val="00E5508C"/>
    <w:rsid w:val="00F32F92"/>
    <w:rsid w:val="00F44474"/>
    <w:rsid w:val="00F729DB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F5A4"/>
  <w15:docId w15:val="{E65985EB-4598-4511-93ED-4618CE5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5A25E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A25E3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nl" w:eastAsia="nl-NL"/>
    </w:rPr>
  </w:style>
  <w:style w:type="character" w:customStyle="1" w:styleId="CommentaireCar">
    <w:name w:val="Commentaire Car"/>
    <w:basedOn w:val="Policepardfaut"/>
    <w:link w:val="Commentaire"/>
    <w:semiHidden/>
    <w:rsid w:val="005A25E3"/>
    <w:rPr>
      <w:rFonts w:ascii="Courier" w:eastAsia="Times New Roman" w:hAnsi="Courier" w:cs="Times New Roman"/>
      <w:sz w:val="20"/>
      <w:szCs w:val="20"/>
      <w:lang w:val="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A25E3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nl" w:eastAsia="nl-NL"/>
    </w:rPr>
  </w:style>
  <w:style w:type="character" w:customStyle="1" w:styleId="En-tteCar">
    <w:name w:val="En-tête Car"/>
    <w:basedOn w:val="Policepardfaut"/>
    <w:link w:val="En-tte"/>
    <w:rsid w:val="005A25E3"/>
    <w:rPr>
      <w:rFonts w:ascii="Courier" w:eastAsia="Times New Roman" w:hAnsi="Courier" w:cs="Times New Roman"/>
      <w:sz w:val="24"/>
      <w:szCs w:val="20"/>
      <w:lang w:val="nl" w:eastAsia="nl-NL"/>
    </w:rPr>
  </w:style>
  <w:style w:type="paragraph" w:styleId="Paragraphedeliste">
    <w:name w:val="List Paragraph"/>
    <w:basedOn w:val="Normal"/>
    <w:uiPriority w:val="34"/>
    <w:qFormat/>
    <w:rsid w:val="00D0179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0179D"/>
    <w:pPr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79D"/>
    <w:pPr>
      <w:spacing w:after="200"/>
    </w:pPr>
    <w:rPr>
      <w:rFonts w:asciiTheme="minorHAnsi" w:eastAsiaTheme="minorHAnsi" w:hAnsiTheme="minorHAnsi" w:cstheme="minorBidi"/>
      <w:b/>
      <w:bCs/>
      <w:lang w:val="nl-NL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179D"/>
    <w:rPr>
      <w:rFonts w:ascii="Courier" w:eastAsia="Times New Roman" w:hAnsi="Courier" w:cs="Times New Roman"/>
      <w:b/>
      <w:bCs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D1A46ED4F645A1D1866A90B80D99" ma:contentTypeVersion="10" ma:contentTypeDescription="Create a new document." ma:contentTypeScope="" ma:versionID="cc3c6b94eae0aca22291f5c777668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44490-20FF-452E-9CD6-2E679C573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25AAA-0E52-4C30-AAEF-726F05EEF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8E1FE1-A056-4E94-B61F-3857E037D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Wauthier Françoise</cp:lastModifiedBy>
  <cp:revision>2</cp:revision>
  <dcterms:created xsi:type="dcterms:W3CDTF">2021-01-22T10:55:00Z</dcterms:created>
  <dcterms:modified xsi:type="dcterms:W3CDTF">2021-01-22T10:55:00Z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0x0101006D0BD1A46ED4F645A1D1866A90B80D99</vt:lpwstr>
  </property>
</Properties>
</file>